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B01" w:rsidRPr="00C73B01" w:rsidRDefault="00C73B01" w:rsidP="00121355">
      <w:pPr>
        <w:pStyle w:val="ArticleTitle"/>
        <w:spacing w:before="400"/>
        <w:ind w:firstLine="0"/>
        <w:rPr>
          <w:sz w:val="32"/>
          <w:szCs w:val="32"/>
        </w:rPr>
      </w:pPr>
      <w:r w:rsidRPr="00F2140C">
        <w:rPr>
          <w:sz w:val="32"/>
          <w:szCs w:val="32"/>
        </w:rPr>
        <w:t>Statistical an</w:t>
      </w:r>
      <w:r>
        <w:rPr>
          <w:sz w:val="32"/>
          <w:szCs w:val="32"/>
        </w:rPr>
        <w:t>a</w:t>
      </w:r>
      <w:r w:rsidRPr="00F2140C">
        <w:rPr>
          <w:sz w:val="32"/>
          <w:szCs w:val="32"/>
        </w:rPr>
        <w:t>lysis of night radiance RH using VIIRS Day/Night Band satellite time series dat</w:t>
      </w:r>
      <w:r>
        <w:rPr>
          <w:sz w:val="32"/>
          <w:szCs w:val="32"/>
        </w:rPr>
        <w:t>a</w:t>
      </w:r>
    </w:p>
    <w:p w:rsidR="00121355" w:rsidRPr="00F33697" w:rsidRDefault="00121355" w:rsidP="00121355">
      <w:pPr>
        <w:pStyle w:val="Author"/>
        <w:rPr>
          <w:bCs/>
          <w:sz w:val="20"/>
          <w:szCs w:val="20"/>
        </w:rPr>
      </w:pPr>
      <w:r w:rsidRPr="00F33697">
        <w:rPr>
          <w:bCs/>
          <w:sz w:val="20"/>
          <w:szCs w:val="20"/>
        </w:rPr>
        <w:t xml:space="preserve">Jyoti U. Devkota, PhD. </w:t>
      </w:r>
      <w:r w:rsidRPr="00F33697">
        <w:rPr>
          <w:bCs/>
          <w:sz w:val="20"/>
          <w:szCs w:val="20"/>
          <w:vertAlign w:val="superscript"/>
        </w:rPr>
        <w:t>*</w:t>
      </w:r>
      <w:r w:rsidRPr="00F33697">
        <w:rPr>
          <w:sz w:val="20"/>
          <w:szCs w:val="20"/>
        </w:rPr>
        <w:t>‡</w:t>
      </w:r>
      <w:r w:rsidRPr="00F33697">
        <w:rPr>
          <w:bCs/>
          <w:sz w:val="20"/>
          <w:szCs w:val="20"/>
        </w:rPr>
        <w:t xml:space="preserve">, </w:t>
      </w:r>
    </w:p>
    <w:p w:rsidR="00121355" w:rsidRPr="00F33697" w:rsidRDefault="00121355" w:rsidP="00121355">
      <w:pPr>
        <w:pStyle w:val="Author"/>
        <w:rPr>
          <w:b w:val="0"/>
          <w:bCs/>
          <w:szCs w:val="18"/>
        </w:rPr>
      </w:pPr>
      <w:r w:rsidRPr="00F33697">
        <w:rPr>
          <w:b w:val="0"/>
          <w:bCs/>
          <w:szCs w:val="18"/>
        </w:rPr>
        <w:t>*</w:t>
      </w:r>
      <w:r w:rsidRPr="00F33697">
        <w:rPr>
          <w:b w:val="0"/>
          <w:bCs/>
          <w:iCs/>
          <w:szCs w:val="18"/>
        </w:rPr>
        <w:t>Department of Natural Sciences (Statistics), Kathmandu University, Dhulikhel, Kavre,</w:t>
      </w:r>
      <w:r w:rsidRPr="00F33697">
        <w:rPr>
          <w:b w:val="0"/>
          <w:bCs/>
          <w:szCs w:val="18"/>
        </w:rPr>
        <w:t xml:space="preserve"> Nepal</w:t>
      </w:r>
    </w:p>
    <w:p w:rsidR="00C07BEF" w:rsidRDefault="00C07BEF" w:rsidP="0088233C">
      <w:pPr>
        <w:jc w:val="cente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283"/>
        <w:gridCol w:w="5812"/>
      </w:tblGrid>
      <w:tr w:rsidR="00E3264E" w:rsidTr="00CD5502">
        <w:tc>
          <w:tcPr>
            <w:tcW w:w="2802" w:type="dxa"/>
            <w:tcBorders>
              <w:top w:val="double" w:sz="4" w:space="0" w:color="auto"/>
              <w:left w:val="nil"/>
              <w:bottom w:val="single" w:sz="4" w:space="0" w:color="auto"/>
              <w:right w:val="nil"/>
            </w:tcBorders>
          </w:tcPr>
          <w:p w:rsidR="00957C11" w:rsidRPr="00CD5502" w:rsidRDefault="00957C11" w:rsidP="00CD5502">
            <w:pPr>
              <w:spacing w:before="120"/>
              <w:jc w:val="both"/>
              <w:rPr>
                <w:b/>
              </w:rPr>
            </w:pPr>
            <w:r w:rsidRPr="00CD5502">
              <w:rPr>
                <w:b/>
              </w:rPr>
              <w:t>Article Info</w:t>
            </w:r>
          </w:p>
        </w:tc>
        <w:tc>
          <w:tcPr>
            <w:tcW w:w="283" w:type="dxa"/>
            <w:tcBorders>
              <w:top w:val="double" w:sz="4" w:space="0" w:color="auto"/>
              <w:left w:val="nil"/>
              <w:bottom w:val="nil"/>
              <w:right w:val="nil"/>
            </w:tcBorders>
          </w:tcPr>
          <w:p w:rsidR="00957C11" w:rsidRDefault="00957C11" w:rsidP="00CD5502">
            <w:pPr>
              <w:spacing w:before="120"/>
              <w:jc w:val="center"/>
            </w:pPr>
          </w:p>
        </w:tc>
        <w:tc>
          <w:tcPr>
            <w:tcW w:w="5812" w:type="dxa"/>
            <w:tcBorders>
              <w:top w:val="double" w:sz="4" w:space="0" w:color="auto"/>
              <w:left w:val="nil"/>
              <w:bottom w:val="single" w:sz="4" w:space="0" w:color="auto"/>
              <w:right w:val="nil"/>
            </w:tcBorders>
          </w:tcPr>
          <w:p w:rsidR="00957C11" w:rsidRPr="00CD5502" w:rsidRDefault="00957C11" w:rsidP="00CD5502">
            <w:pPr>
              <w:spacing w:before="120"/>
              <w:rPr>
                <w:color w:val="000000"/>
                <w:sz w:val="24"/>
                <w:szCs w:val="24"/>
              </w:rPr>
            </w:pPr>
            <w:r w:rsidRPr="00CD5502">
              <w:rPr>
                <w:b/>
                <w:bCs/>
                <w:iCs/>
                <w:color w:val="000000"/>
              </w:rPr>
              <w:t xml:space="preserve">ABSTRACT </w:t>
            </w:r>
            <w:r w:rsidRPr="00CD5502">
              <w:rPr>
                <w:sz w:val="18"/>
                <w:szCs w:val="18"/>
              </w:rPr>
              <w:t>(10 PT)</w:t>
            </w:r>
          </w:p>
        </w:tc>
      </w:tr>
      <w:tr w:rsidR="00941203" w:rsidTr="00CD5502">
        <w:trPr>
          <w:trHeight w:val="1268"/>
        </w:trPr>
        <w:tc>
          <w:tcPr>
            <w:tcW w:w="2802" w:type="dxa"/>
            <w:tcBorders>
              <w:top w:val="single" w:sz="4" w:space="0" w:color="auto"/>
              <w:left w:val="nil"/>
              <w:bottom w:val="single" w:sz="4" w:space="0" w:color="auto"/>
              <w:right w:val="nil"/>
            </w:tcBorders>
          </w:tcPr>
          <w:p w:rsidR="00941203" w:rsidRPr="00CD5502" w:rsidRDefault="00941203" w:rsidP="00CD5502">
            <w:pPr>
              <w:spacing w:before="120" w:after="120"/>
              <w:jc w:val="both"/>
              <w:rPr>
                <w:b/>
                <w:i/>
              </w:rPr>
            </w:pPr>
            <w:r w:rsidRPr="00CD5502">
              <w:rPr>
                <w:b/>
                <w:i/>
              </w:rPr>
              <w:t>Article history:</w:t>
            </w:r>
          </w:p>
          <w:p w:rsidR="00941203" w:rsidRPr="00957C11" w:rsidRDefault="00941203" w:rsidP="007B7BA2">
            <w:pPr>
              <w:jc w:val="both"/>
            </w:pPr>
          </w:p>
        </w:tc>
        <w:tc>
          <w:tcPr>
            <w:tcW w:w="283" w:type="dxa"/>
            <w:vMerge w:val="restart"/>
            <w:tcBorders>
              <w:top w:val="nil"/>
              <w:left w:val="nil"/>
              <w:bottom w:val="nil"/>
              <w:right w:val="nil"/>
            </w:tcBorders>
          </w:tcPr>
          <w:p w:rsidR="00941203" w:rsidRDefault="00941203" w:rsidP="00CD5502">
            <w:pPr>
              <w:spacing w:before="120"/>
              <w:jc w:val="both"/>
            </w:pPr>
          </w:p>
        </w:tc>
        <w:tc>
          <w:tcPr>
            <w:tcW w:w="5812" w:type="dxa"/>
            <w:vMerge w:val="restart"/>
            <w:tcBorders>
              <w:top w:val="single" w:sz="4" w:space="0" w:color="auto"/>
              <w:left w:val="nil"/>
              <w:bottom w:val="nil"/>
              <w:right w:val="nil"/>
            </w:tcBorders>
          </w:tcPr>
          <w:p w:rsidR="007B7BA2" w:rsidRPr="00BD25D2" w:rsidRDefault="007B7BA2" w:rsidP="007B7BA2">
            <w:pPr>
              <w:pStyle w:val="SAP-AffiliationLastline"/>
              <w:spacing w:line="240" w:lineRule="auto"/>
              <w:jc w:val="both"/>
              <w:rPr>
                <w:lang w:val="de-DE"/>
              </w:rPr>
            </w:pPr>
            <w:r w:rsidRPr="00BD25D2">
              <w:t>Amount of night lights in an area is a proxy indicator of electricity consumption. This is interlinked to indicators of economic growth such as socio-economic activities, urban population size, physical capital, incidence of poverty. These night lights are generated by renewable and non renewable energy source. In this paper the beha</w:t>
            </w:r>
            <w:r>
              <w:t>vior of night radiance RH data wa</w:t>
            </w:r>
            <w:r w:rsidRPr="00BD25D2">
              <w:t>s minutely analyzed over a period of 28 hour; Visible Infrared Imaging Radiometer Suite</w:t>
            </w:r>
            <w:r w:rsidRPr="00BD25D2">
              <w:rPr>
                <w:rFonts w:eastAsia="MS Mincho"/>
                <w:lang w:val="en-AU"/>
              </w:rPr>
              <w:t xml:space="preserve"> </w:t>
            </w:r>
            <w:r w:rsidRPr="00BD25D2">
              <w:t>Day/Night Band (VIIRS DNB) satellite earth observation data</w:t>
            </w:r>
            <w:r>
              <w:t xml:space="preserve"> were used</w:t>
            </w:r>
            <w:r w:rsidRPr="00BD25D2">
              <w:t>. These 28 hours and 8936 observations time series data is from 2 September 2018 to 4 September 2018. The behavior of night radiance R</w:t>
            </w:r>
            <w:r>
              <w:t>H data over 122 time intervals wa</w:t>
            </w:r>
            <w:r w:rsidRPr="00BD25D2">
              <w:t xml:space="preserve">s analyzed using box plots. </w:t>
            </w:r>
            <w:r>
              <w:t>It wa</w:t>
            </w:r>
            <w:r w:rsidRPr="00BD25D2">
              <w:t>s seen that the arithmetic mean of RH data is more sensitive than the arithmetic mean of first order difference of RH data. The first order d</w:t>
            </w:r>
            <w:r>
              <w:t>ifference of night radiance RH wa</w:t>
            </w:r>
            <w:r w:rsidRPr="00BD25D2">
              <w:t>s regressed on night radiance over 110 intervals of time. The box plot of slope and intercept of this linear regression show</w:t>
            </w:r>
            <w:r>
              <w:t>ed</w:t>
            </w:r>
            <w:r w:rsidRPr="00BD25D2">
              <w:t xml:space="preserve"> the behavior of these regression parameters over 110 intervals of time. It is seen that the data are more scattered with respect to slope than with respect to intercept.  </w:t>
            </w:r>
          </w:p>
          <w:p w:rsidR="00941203" w:rsidRPr="00957C11" w:rsidRDefault="00941203" w:rsidP="00CD5502">
            <w:pPr>
              <w:spacing w:before="120"/>
              <w:jc w:val="both"/>
            </w:pPr>
          </w:p>
        </w:tc>
      </w:tr>
      <w:tr w:rsidR="00941203" w:rsidTr="00CD5502">
        <w:trPr>
          <w:trHeight w:val="1231"/>
        </w:trPr>
        <w:tc>
          <w:tcPr>
            <w:tcW w:w="2802" w:type="dxa"/>
            <w:vMerge w:val="restart"/>
            <w:tcBorders>
              <w:top w:val="single" w:sz="4" w:space="0" w:color="auto"/>
              <w:left w:val="nil"/>
              <w:bottom w:val="single" w:sz="4" w:space="0" w:color="auto"/>
              <w:right w:val="nil"/>
            </w:tcBorders>
          </w:tcPr>
          <w:p w:rsidR="00941203" w:rsidRPr="00CD5502" w:rsidRDefault="00941203" w:rsidP="00CD5502">
            <w:pPr>
              <w:spacing w:before="120" w:after="120"/>
              <w:jc w:val="both"/>
              <w:rPr>
                <w:b/>
                <w:i/>
              </w:rPr>
            </w:pPr>
            <w:r w:rsidRPr="00CD5502">
              <w:rPr>
                <w:b/>
                <w:i/>
              </w:rPr>
              <w:t>Keyword</w:t>
            </w:r>
            <w:r w:rsidR="001F0487">
              <w:rPr>
                <w:b/>
                <w:i/>
              </w:rPr>
              <w:t>s</w:t>
            </w:r>
            <w:r w:rsidRPr="00CD5502">
              <w:rPr>
                <w:b/>
                <w:i/>
              </w:rPr>
              <w:t>:</w:t>
            </w:r>
          </w:p>
          <w:p w:rsidR="00941203" w:rsidRDefault="007B7BA2" w:rsidP="00CD5502">
            <w:pPr>
              <w:jc w:val="both"/>
            </w:pPr>
            <w:r w:rsidRPr="00F2024C">
              <w:rPr>
                <w:lang w:val="de-DE"/>
              </w:rPr>
              <w:t>Statistical analysis</w:t>
            </w:r>
          </w:p>
          <w:p w:rsidR="00941203" w:rsidRDefault="007B7BA2" w:rsidP="00CD5502">
            <w:pPr>
              <w:jc w:val="both"/>
            </w:pPr>
            <w:r>
              <w:rPr>
                <w:lang w:val="de-DE"/>
              </w:rPr>
              <w:t>B</w:t>
            </w:r>
            <w:r w:rsidRPr="00F2024C">
              <w:rPr>
                <w:lang w:val="de-DE"/>
              </w:rPr>
              <w:t>oxplot</w:t>
            </w:r>
          </w:p>
          <w:p w:rsidR="00941203" w:rsidRDefault="003B5DD9" w:rsidP="00CD5502">
            <w:pPr>
              <w:jc w:val="both"/>
            </w:pPr>
            <w:r>
              <w:rPr>
                <w:lang w:val="de-DE"/>
              </w:rPr>
              <w:t>L</w:t>
            </w:r>
            <w:r w:rsidRPr="00F2024C">
              <w:rPr>
                <w:lang w:val="de-DE"/>
              </w:rPr>
              <w:t>inear regression</w:t>
            </w:r>
          </w:p>
          <w:p w:rsidR="00941203" w:rsidRDefault="00967427" w:rsidP="00CD5502">
            <w:pPr>
              <w:jc w:val="both"/>
            </w:pPr>
            <w:r w:rsidRPr="00F2024C">
              <w:rPr>
                <w:lang w:val="de-DE"/>
              </w:rPr>
              <w:t>VIIRS Satellite DNB data</w:t>
            </w:r>
          </w:p>
          <w:p w:rsidR="00941203" w:rsidRPr="00CD5502" w:rsidRDefault="00941203" w:rsidP="00CD5502">
            <w:pPr>
              <w:jc w:val="both"/>
              <w:rPr>
                <w:b/>
                <w:i/>
              </w:rPr>
            </w:pPr>
          </w:p>
        </w:tc>
        <w:tc>
          <w:tcPr>
            <w:tcW w:w="283" w:type="dxa"/>
            <w:vMerge/>
            <w:tcBorders>
              <w:top w:val="nil"/>
              <w:left w:val="nil"/>
              <w:bottom w:val="nil"/>
              <w:right w:val="nil"/>
            </w:tcBorders>
          </w:tcPr>
          <w:p w:rsidR="00941203" w:rsidRDefault="00941203" w:rsidP="00CD5502">
            <w:pPr>
              <w:spacing w:before="120"/>
              <w:jc w:val="both"/>
            </w:pPr>
          </w:p>
        </w:tc>
        <w:tc>
          <w:tcPr>
            <w:tcW w:w="5812" w:type="dxa"/>
            <w:vMerge/>
            <w:tcBorders>
              <w:top w:val="nil"/>
              <w:left w:val="nil"/>
              <w:bottom w:val="nil"/>
              <w:right w:val="nil"/>
            </w:tcBorders>
          </w:tcPr>
          <w:p w:rsidR="00941203" w:rsidRPr="00CD5502" w:rsidRDefault="00941203" w:rsidP="00CD5502">
            <w:pPr>
              <w:spacing w:before="120"/>
              <w:jc w:val="both"/>
              <w:rPr>
                <w:iCs/>
                <w:color w:val="000000"/>
                <w:sz w:val="18"/>
                <w:szCs w:val="18"/>
              </w:rPr>
            </w:pPr>
          </w:p>
        </w:tc>
      </w:tr>
      <w:tr w:rsidR="00941203" w:rsidTr="00CD5502">
        <w:trPr>
          <w:trHeight w:val="70"/>
        </w:trPr>
        <w:tc>
          <w:tcPr>
            <w:tcW w:w="2802" w:type="dxa"/>
            <w:vMerge/>
            <w:tcBorders>
              <w:top w:val="single" w:sz="4" w:space="0" w:color="auto"/>
              <w:left w:val="nil"/>
              <w:bottom w:val="single" w:sz="4" w:space="0" w:color="auto"/>
              <w:right w:val="nil"/>
            </w:tcBorders>
          </w:tcPr>
          <w:p w:rsidR="00941203" w:rsidRPr="00CD5502" w:rsidRDefault="00941203" w:rsidP="00CD5502">
            <w:pPr>
              <w:spacing w:before="120" w:after="120"/>
              <w:jc w:val="both"/>
              <w:rPr>
                <w:b/>
                <w:i/>
              </w:rPr>
            </w:pPr>
          </w:p>
        </w:tc>
        <w:tc>
          <w:tcPr>
            <w:tcW w:w="283" w:type="dxa"/>
            <w:vMerge/>
            <w:tcBorders>
              <w:top w:val="nil"/>
              <w:left w:val="nil"/>
              <w:bottom w:val="nil"/>
              <w:right w:val="nil"/>
            </w:tcBorders>
          </w:tcPr>
          <w:p w:rsidR="00941203" w:rsidRDefault="00941203" w:rsidP="00CD5502">
            <w:pPr>
              <w:spacing w:before="120"/>
              <w:jc w:val="both"/>
            </w:pPr>
          </w:p>
        </w:tc>
        <w:tc>
          <w:tcPr>
            <w:tcW w:w="5812" w:type="dxa"/>
            <w:tcBorders>
              <w:top w:val="nil"/>
              <w:left w:val="nil"/>
              <w:bottom w:val="single" w:sz="4" w:space="0" w:color="auto"/>
              <w:right w:val="nil"/>
            </w:tcBorders>
          </w:tcPr>
          <w:p w:rsidR="00941203" w:rsidRPr="00CD5502" w:rsidRDefault="00941203" w:rsidP="002576C0">
            <w:pPr>
              <w:spacing w:before="120" w:after="120"/>
              <w:jc w:val="right"/>
              <w:rPr>
                <w:i/>
                <w:iCs/>
                <w:color w:val="000000"/>
                <w:sz w:val="18"/>
                <w:szCs w:val="18"/>
              </w:rPr>
            </w:pPr>
            <w:r w:rsidRPr="00CD5502">
              <w:rPr>
                <w:i/>
                <w:iCs/>
                <w:color w:val="000000"/>
                <w:sz w:val="18"/>
                <w:szCs w:val="18"/>
              </w:rPr>
              <w:t xml:space="preserve">Copyright </w:t>
            </w:r>
            <w:r w:rsidR="00502A40" w:rsidRPr="00CD5502">
              <w:rPr>
                <w:i/>
                <w:iCs/>
                <w:color w:val="000000"/>
                <w:sz w:val="18"/>
                <w:szCs w:val="18"/>
              </w:rPr>
              <w:t>©</w:t>
            </w:r>
            <w:r w:rsidRPr="00CD5502">
              <w:rPr>
                <w:i/>
                <w:iCs/>
                <w:color w:val="000000"/>
                <w:sz w:val="18"/>
                <w:szCs w:val="18"/>
              </w:rPr>
              <w:t>201</w:t>
            </w:r>
            <w:r w:rsidR="00375E43">
              <w:rPr>
                <w:i/>
                <w:iCs/>
                <w:color w:val="000000"/>
                <w:sz w:val="18"/>
                <w:szCs w:val="18"/>
              </w:rPr>
              <w:t>9</w:t>
            </w:r>
            <w:r w:rsidRPr="00CD5502">
              <w:rPr>
                <w:i/>
                <w:iCs/>
                <w:color w:val="000000"/>
                <w:sz w:val="18"/>
                <w:szCs w:val="18"/>
              </w:rPr>
              <w:t xml:space="preserve"> Ins</w:t>
            </w:r>
            <w:r w:rsidR="00502A40" w:rsidRPr="00CD5502">
              <w:rPr>
                <w:i/>
                <w:iCs/>
                <w:color w:val="000000"/>
                <w:sz w:val="18"/>
                <w:szCs w:val="18"/>
              </w:rPr>
              <w:t>t</w:t>
            </w:r>
            <w:r w:rsidRPr="00CD5502">
              <w:rPr>
                <w:i/>
                <w:iCs/>
                <w:color w:val="000000"/>
                <w:sz w:val="18"/>
                <w:szCs w:val="18"/>
              </w:rPr>
              <w:t xml:space="preserve">itute of </w:t>
            </w:r>
            <w:r w:rsidR="00502A40" w:rsidRPr="00CD5502">
              <w:rPr>
                <w:i/>
                <w:iCs/>
                <w:color w:val="000000"/>
                <w:sz w:val="18"/>
                <w:szCs w:val="18"/>
              </w:rPr>
              <w:t>Advanced Engine</w:t>
            </w:r>
            <w:r w:rsidRPr="00CD5502">
              <w:rPr>
                <w:i/>
                <w:iCs/>
                <w:color w:val="000000"/>
                <w:sz w:val="18"/>
                <w:szCs w:val="18"/>
              </w:rPr>
              <w:t>ering and Science</w:t>
            </w:r>
            <w:r w:rsidR="006B027E" w:rsidRPr="00CD5502">
              <w:rPr>
                <w:i/>
                <w:iCs/>
                <w:color w:val="000000"/>
                <w:sz w:val="18"/>
                <w:szCs w:val="18"/>
              </w:rPr>
              <w:t xml:space="preserve">. </w:t>
            </w:r>
            <w:r w:rsidR="006B027E" w:rsidRPr="00CD5502">
              <w:rPr>
                <w:i/>
                <w:iCs/>
                <w:color w:val="000000"/>
                <w:sz w:val="18"/>
                <w:szCs w:val="18"/>
              </w:rPr>
              <w:br/>
            </w:r>
            <w:r w:rsidRPr="00CD5502">
              <w:rPr>
                <w:i/>
                <w:iCs/>
                <w:color w:val="000000"/>
                <w:sz w:val="18"/>
                <w:szCs w:val="18"/>
              </w:rPr>
              <w:t>All rights reserved</w:t>
            </w:r>
            <w:r w:rsidR="006B027E" w:rsidRPr="00CD5502">
              <w:rPr>
                <w:i/>
                <w:iCs/>
                <w:color w:val="000000"/>
                <w:sz w:val="18"/>
                <w:szCs w:val="18"/>
              </w:rPr>
              <w:t>.</w:t>
            </w:r>
          </w:p>
        </w:tc>
      </w:tr>
      <w:tr w:rsidR="007F286F" w:rsidTr="00CD5502">
        <w:tc>
          <w:tcPr>
            <w:tcW w:w="8897" w:type="dxa"/>
            <w:gridSpan w:val="3"/>
            <w:tcBorders>
              <w:top w:val="nil"/>
              <w:left w:val="nil"/>
              <w:bottom w:val="double" w:sz="4" w:space="0" w:color="auto"/>
              <w:right w:val="nil"/>
            </w:tcBorders>
          </w:tcPr>
          <w:p w:rsidR="007F286F" w:rsidRDefault="007F286F" w:rsidP="00CD5502">
            <w:pPr>
              <w:spacing w:before="120" w:after="120"/>
              <w:rPr>
                <w:b/>
                <w:i/>
              </w:rPr>
            </w:pPr>
            <w:r w:rsidRPr="00CD5502">
              <w:rPr>
                <w:b/>
                <w:i/>
              </w:rPr>
              <w:t>Corresponding Author:</w:t>
            </w:r>
          </w:p>
          <w:p w:rsidR="00967427" w:rsidRDefault="00967427" w:rsidP="00967427">
            <w:r w:rsidRPr="00F2140C">
              <w:t xml:space="preserve"> Jyoti U. Devkota</w:t>
            </w:r>
            <w:r w:rsidR="004F3816">
              <w:t>, PhD.</w:t>
            </w:r>
          </w:p>
          <w:p w:rsidR="004F3816" w:rsidRDefault="004F3816" w:rsidP="00967427">
            <w:r>
              <w:t>Mathematical Science Group</w:t>
            </w:r>
          </w:p>
          <w:p w:rsidR="00967427" w:rsidRDefault="00967427" w:rsidP="00967427">
            <w:r>
              <w:t xml:space="preserve">Department of Natural Science, </w:t>
            </w:r>
          </w:p>
          <w:p w:rsidR="00967427" w:rsidRDefault="004F3816" w:rsidP="00967427">
            <w:r>
              <w:t>School of Science,</w:t>
            </w:r>
          </w:p>
          <w:p w:rsidR="00967427" w:rsidRDefault="00967427" w:rsidP="00967427">
            <w:r>
              <w:t xml:space="preserve">Kathmandu University, Nepal. </w:t>
            </w:r>
          </w:p>
          <w:p w:rsidR="00967427" w:rsidRDefault="00967427" w:rsidP="00967427">
            <w:r w:rsidRPr="00F2140C">
              <w:t xml:space="preserve">P.O. Box 9303, Kathmandu, Nepal, Tel: 009779841539845, </w:t>
            </w:r>
          </w:p>
          <w:p w:rsidR="00967427" w:rsidRPr="00F2140C" w:rsidRDefault="00967427" w:rsidP="00967427">
            <w:pPr>
              <w:widowControl w:val="0"/>
              <w:spacing w:after="240"/>
              <w:rPr>
                <w:rFonts w:ascii="Times" w:eastAsia="Times" w:hAnsi="Times" w:cs="Times"/>
              </w:rPr>
            </w:pPr>
            <w:r>
              <w:t xml:space="preserve">Email: </w:t>
            </w:r>
            <w:hyperlink r:id="rId8" w:history="1">
              <w:r w:rsidRPr="007B7501">
                <w:rPr>
                  <w:rStyle w:val="Hyperlink"/>
                </w:rPr>
                <w:t>drjdevkota@ku.edu.np</w:t>
              </w:r>
            </w:hyperlink>
            <w:r>
              <w:t>, devkotajb@gmail.com</w:t>
            </w:r>
          </w:p>
          <w:p w:rsidR="00967427" w:rsidRPr="00CD5502" w:rsidRDefault="00967427" w:rsidP="00CD5502">
            <w:pPr>
              <w:spacing w:after="120"/>
              <w:rPr>
                <w:color w:val="000000"/>
                <w:sz w:val="18"/>
                <w:szCs w:val="18"/>
              </w:rPr>
            </w:pPr>
          </w:p>
        </w:tc>
      </w:tr>
    </w:tbl>
    <w:p w:rsidR="00957C11" w:rsidRDefault="00957C11" w:rsidP="00957C11">
      <w:pPr>
        <w:jc w:val="both"/>
      </w:pPr>
    </w:p>
    <w:p w:rsidR="00C07BEF" w:rsidRPr="00957C11" w:rsidRDefault="00C07BEF"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sidR="005A1FA0">
        <w:rPr>
          <w:b/>
          <w:bCs/>
        </w:rPr>
        <w:t xml:space="preserve"> </w:t>
      </w:r>
    </w:p>
    <w:p w:rsidR="006A786B" w:rsidRPr="003E3685" w:rsidRDefault="006A786B" w:rsidP="00071633">
      <w:pPr>
        <w:autoSpaceDE w:val="0"/>
        <w:autoSpaceDN w:val="0"/>
        <w:adjustRightInd w:val="0"/>
        <w:ind w:left="360" w:firstLine="360"/>
        <w:jc w:val="both"/>
        <w:rPr>
          <w:rFonts w:eastAsia="MS Mincho"/>
          <w:lang w:val="en-AU"/>
        </w:rPr>
      </w:pPr>
      <w:r w:rsidRPr="003E3685">
        <w:rPr>
          <w:rFonts w:eastAsia="MS Mincho"/>
          <w:lang w:val="en-AU"/>
        </w:rPr>
        <w:t>Renewable and non renewable energies are sources to night time lights. These night lights illuminate bridges, streets, ship fleets, buildings etc. The data on night lights can be obtained from earth observation data of satellites. Researchers have found a positive correlation between night time light data and several socio-economic variables</w:t>
      </w:r>
      <w:r>
        <w:rPr>
          <w:rFonts w:eastAsia="MS Mincho"/>
          <w:lang w:val="en-AU"/>
        </w:rPr>
        <w:t xml:space="preserve"> [1]</w:t>
      </w:r>
      <w:r w:rsidRPr="003E3685">
        <w:rPr>
          <w:rFonts w:eastAsia="MS Mincho"/>
          <w:lang w:val="en-AU"/>
        </w:rPr>
        <w:t xml:space="preserve">. The free and inexpensive satellite time series data on night lights can thus be used for in-depth statistical analysis with vast interdisciplinary applications. </w:t>
      </w:r>
    </w:p>
    <w:p w:rsidR="006A786B" w:rsidRPr="003E3685" w:rsidRDefault="006A786B" w:rsidP="006A786B">
      <w:pPr>
        <w:autoSpaceDE w:val="0"/>
        <w:autoSpaceDN w:val="0"/>
        <w:adjustRightInd w:val="0"/>
        <w:ind w:left="360" w:firstLine="360"/>
        <w:jc w:val="both"/>
        <w:rPr>
          <w:rFonts w:eastAsia="MS Mincho"/>
          <w:lang w:val="en-AU"/>
        </w:rPr>
      </w:pPr>
      <w:r w:rsidRPr="003E3685">
        <w:rPr>
          <w:rFonts w:eastAsia="MS Mincho"/>
          <w:lang w:val="en-AU"/>
        </w:rPr>
        <w:t xml:space="preserve">This night time light provides lighting in darkness. This night radiance is also an indicator of socio economic activities conducted in the night. As most of socioeconomic activities at night require light, the intensity of night time lights and the area covered by it correlate with socioeconomic activities and economic development. The brightness of indoor and outdoor night time light can be seen from the space due to satellite imagery. In areas lacking with data on economic accounting, night time satellite data can give us an estimate of economic growth. All vital inputs needed for survival and economic development </w:t>
      </w:r>
      <w:r w:rsidRPr="003E3685">
        <w:rPr>
          <w:rFonts w:eastAsia="MS Mincho"/>
          <w:lang w:val="en-AU"/>
        </w:rPr>
        <w:lastRenderedPageBreak/>
        <w:t>of a society are provided by energy. Energy used in night time activity plays a very important role in this dynamics.</w:t>
      </w:r>
    </w:p>
    <w:p w:rsidR="006A786B" w:rsidRPr="003E3685" w:rsidRDefault="006A786B" w:rsidP="006A786B">
      <w:pPr>
        <w:autoSpaceDE w:val="0"/>
        <w:autoSpaceDN w:val="0"/>
        <w:adjustRightInd w:val="0"/>
        <w:ind w:left="360" w:firstLine="360"/>
        <w:jc w:val="both"/>
        <w:rPr>
          <w:rFonts w:eastAsia="MS Mincho"/>
          <w:lang w:val="en-AU"/>
        </w:rPr>
      </w:pPr>
      <w:r w:rsidRPr="003E3685">
        <w:rPr>
          <w:rFonts w:eastAsia="MS Mincho"/>
          <w:lang w:val="en-AU"/>
        </w:rPr>
        <w:t xml:space="preserve">Changes in population density can also be analysed using data on night time lights. Power outages in urban areas can also be spotted through these data. These power blackouts could be due to disasters and natural calamities. Increase in night time radiance implies population growth, economic growth and improved living standards. </w:t>
      </w:r>
    </w:p>
    <w:p w:rsidR="006A786B" w:rsidRPr="003E3685" w:rsidRDefault="006A786B" w:rsidP="006A786B">
      <w:pPr>
        <w:autoSpaceDE w:val="0"/>
        <w:autoSpaceDN w:val="0"/>
        <w:adjustRightInd w:val="0"/>
        <w:ind w:left="360" w:firstLine="360"/>
        <w:jc w:val="both"/>
        <w:rPr>
          <w:rFonts w:eastAsia="MS Mincho"/>
          <w:lang w:val="en-AU"/>
        </w:rPr>
      </w:pPr>
      <w:r w:rsidRPr="003E3685">
        <w:rPr>
          <w:rFonts w:eastAsia="MS Mincho"/>
          <w:lang w:val="en-AU"/>
        </w:rPr>
        <w:t xml:space="preserve">This paper is based on data products from the Visible Infrared Imaging Radiometer Suite (VIIRS) night time sensors. They are also called Day/Night Band, or DNB. Elvidge, Zhinzhin, Hsu and Baugh discussed satellite pyrometry at night and also gave background information about these VIIRS data </w:t>
      </w:r>
      <w:r w:rsidRPr="00CD39C7">
        <w:rPr>
          <w:rFonts w:eastAsia="MS Mincho"/>
          <w:lang w:val="en-AU"/>
        </w:rPr>
        <w:t>[2].</w:t>
      </w:r>
      <w:r w:rsidRPr="003E3685">
        <w:rPr>
          <w:rFonts w:eastAsia="MS Mincho"/>
          <w:lang w:val="en-AU"/>
        </w:rPr>
        <w:t xml:space="preserve"> Koel and Simon modelled crude birth rate and maternal mortality ratio of India using night time satellite images [3]. Mann, Melaas and Mallick used VIIRS/DNB to measure electricity supply reliability in Maharastra India [4].</w:t>
      </w:r>
      <w:r>
        <w:rPr>
          <w:rFonts w:eastAsia="MS Mincho"/>
          <w:lang w:val="en-AU"/>
        </w:rPr>
        <w:t xml:space="preserve"> Yu et al. claim that VIIRS data is a useful tool for evaluating poverty at county level in China [5]. Sharma et al. combined</w:t>
      </w:r>
      <w:r w:rsidRPr="0076046E">
        <w:rPr>
          <w:rFonts w:eastAsia="MS Mincho"/>
          <w:lang w:val="en-AU"/>
        </w:rPr>
        <w:t xml:space="preserve"> Moderate Resolution Imaging Spectroradiometer (MODIS)-based multispectral data with the Visible Infrared Imager Radiometer Suite (VIIRS)-based nighttime light (NTL) data for robust extraction and mapping of urban built-up areas</w:t>
      </w:r>
      <w:r>
        <w:rPr>
          <w:rFonts w:eastAsia="MS Mincho"/>
          <w:lang w:val="en-AU"/>
        </w:rPr>
        <w:t xml:space="preserve"> [6]</w:t>
      </w:r>
      <w:r w:rsidRPr="0076046E">
        <w:rPr>
          <w:rFonts w:eastAsia="MS Mincho"/>
          <w:lang w:val="en-AU"/>
        </w:rPr>
        <w:t>. </w:t>
      </w:r>
      <w:r>
        <w:rPr>
          <w:rFonts w:eastAsia="MS Mincho"/>
          <w:lang w:val="en-AU"/>
        </w:rPr>
        <w:t xml:space="preserve"> Dou, Liu, He and Hue used VIIRS data for urban land extraction [7].</w:t>
      </w:r>
    </w:p>
    <w:p w:rsidR="006A786B" w:rsidRDefault="006A786B" w:rsidP="006A786B">
      <w:pPr>
        <w:autoSpaceDE w:val="0"/>
        <w:autoSpaceDN w:val="0"/>
        <w:adjustRightInd w:val="0"/>
        <w:ind w:left="360"/>
        <w:jc w:val="both"/>
        <w:rPr>
          <w:rFonts w:eastAsia="MS Mincho"/>
          <w:lang w:val="en-AU"/>
        </w:rPr>
      </w:pPr>
      <w:r w:rsidRPr="003E3685">
        <w:rPr>
          <w:rFonts w:eastAsia="MS Mincho"/>
          <w:lang w:val="en-AU"/>
        </w:rPr>
        <w:t xml:space="preserve"> </w:t>
      </w:r>
      <w:r w:rsidRPr="003E3685">
        <w:rPr>
          <w:rFonts w:eastAsia="MS Mincho"/>
          <w:lang w:val="en-AU"/>
        </w:rPr>
        <w:tab/>
        <w:t>In this paper a detailed statistical analysis of dynamics of change in Night Radiance Data RH is done</w:t>
      </w:r>
      <w:r>
        <w:rPr>
          <w:rFonts w:eastAsia="MS Mincho"/>
          <w:lang w:val="en-AU"/>
        </w:rPr>
        <w:t xml:space="preserve">. Real time </w:t>
      </w:r>
      <w:r w:rsidRPr="003E3685">
        <w:rPr>
          <w:rFonts w:eastAsia="MS Mincho"/>
          <w:lang w:val="en-AU"/>
        </w:rPr>
        <w:t xml:space="preserve">radiance data is monitored from 2 September 2018, 21:16 hours to 4 September 2018, 1:56 hours. </w:t>
      </w:r>
      <w:r>
        <w:rPr>
          <w:rFonts w:eastAsia="MS Mincho"/>
          <w:lang w:val="en-AU"/>
        </w:rPr>
        <w:t xml:space="preserve">This data is day and night band radiance satellite data. </w:t>
      </w:r>
      <w:r w:rsidRPr="003E3685">
        <w:rPr>
          <w:rFonts w:eastAsia="MS Mincho"/>
          <w:lang w:val="en-AU"/>
        </w:rPr>
        <w:t xml:space="preserve">This </w:t>
      </w:r>
      <w:r>
        <w:rPr>
          <w:rFonts w:eastAsia="MS Mincho"/>
          <w:lang w:val="en-AU"/>
        </w:rPr>
        <w:t xml:space="preserve">is a </w:t>
      </w:r>
      <w:r w:rsidRPr="003E3685">
        <w:rPr>
          <w:rFonts w:eastAsia="MS Mincho"/>
          <w:lang w:val="en-AU"/>
        </w:rPr>
        <w:t>detailed analysis of satellite data monitored for 28 hours</w:t>
      </w:r>
      <w:r>
        <w:rPr>
          <w:rFonts w:eastAsia="MS Mincho"/>
          <w:lang w:val="en-AU"/>
        </w:rPr>
        <w:t>. The results obtained here</w:t>
      </w:r>
      <w:r w:rsidRPr="003E3685">
        <w:rPr>
          <w:rFonts w:eastAsia="MS Mincho"/>
          <w:lang w:val="en-AU"/>
        </w:rPr>
        <w:t xml:space="preserve"> </w:t>
      </w:r>
      <w:r>
        <w:rPr>
          <w:rFonts w:eastAsia="MS Mincho"/>
          <w:lang w:val="en-AU"/>
        </w:rPr>
        <w:t xml:space="preserve">help us to identify underlying trends and patterns in the </w:t>
      </w:r>
      <w:r w:rsidRPr="003E3685">
        <w:rPr>
          <w:rFonts w:eastAsia="MS Mincho"/>
          <w:lang w:val="en-AU"/>
        </w:rPr>
        <w:t xml:space="preserve">behaviour of this data. </w:t>
      </w:r>
      <w:r>
        <w:rPr>
          <w:rFonts w:eastAsia="MS Mincho"/>
          <w:lang w:val="en-AU"/>
        </w:rPr>
        <w:t>E</w:t>
      </w:r>
      <w:r w:rsidRPr="003E3685">
        <w:rPr>
          <w:rFonts w:eastAsia="MS Mincho"/>
          <w:lang w:val="en-AU"/>
        </w:rPr>
        <w:t>nergy consumption dynamics from renewable and non renewable sources used in night light illumination</w:t>
      </w:r>
      <w:r>
        <w:rPr>
          <w:rFonts w:eastAsia="MS Mincho"/>
          <w:lang w:val="en-AU"/>
        </w:rPr>
        <w:t xml:space="preserve"> can be explained with these behaviours</w:t>
      </w:r>
      <w:r w:rsidRPr="003E3685">
        <w:rPr>
          <w:rFonts w:eastAsia="MS Mincho"/>
          <w:lang w:val="en-AU"/>
        </w:rPr>
        <w:t xml:space="preserve">. </w:t>
      </w:r>
      <w:r>
        <w:rPr>
          <w:rFonts w:eastAsia="MS Mincho"/>
          <w:lang w:val="en-AU"/>
        </w:rPr>
        <w:t xml:space="preserve">The results obtained here can be used in analysis of long term time series day and night band radiance data.  </w:t>
      </w:r>
    </w:p>
    <w:p w:rsidR="006A786B" w:rsidRDefault="006A786B" w:rsidP="006A786B">
      <w:pPr>
        <w:autoSpaceDE w:val="0"/>
        <w:autoSpaceDN w:val="0"/>
        <w:adjustRightInd w:val="0"/>
        <w:ind w:left="360" w:firstLine="360"/>
        <w:jc w:val="both"/>
        <w:rPr>
          <w:rFonts w:eastAsia="MS Mincho"/>
          <w:lang w:val="en-AU"/>
        </w:rPr>
      </w:pPr>
      <w:r>
        <w:rPr>
          <w:rFonts w:eastAsia="MS Mincho"/>
          <w:lang w:val="en-AU"/>
        </w:rPr>
        <w:t>The main contributions of this study are as follows: 1) Statistical analysis of behaviour of day and night band radiance real time RH data for a period of 28 hours; 2) Statistical analysis of behaviour of first order difference of this RH data; 3) Regression of first order difference of RH on RH data over 110 time intervals and analysis of behaviour of 110 values of slopes and Intercepts obtained of this 28 hour data.</w:t>
      </w:r>
    </w:p>
    <w:p w:rsidR="006A786B" w:rsidRDefault="006A786B" w:rsidP="006A786B">
      <w:pPr>
        <w:autoSpaceDE w:val="0"/>
        <w:autoSpaceDN w:val="0"/>
        <w:adjustRightInd w:val="0"/>
        <w:ind w:left="360" w:firstLine="360"/>
        <w:jc w:val="both"/>
        <w:rPr>
          <w:rFonts w:eastAsia="MS Mincho"/>
          <w:lang w:val="en-AU"/>
        </w:rPr>
      </w:pPr>
      <w:r>
        <w:rPr>
          <w:rFonts w:eastAsia="MS Mincho"/>
          <w:lang w:val="en-AU"/>
        </w:rPr>
        <w:t xml:space="preserve">The research questions of this study are: 1) How does day and night band radiance RH behave over a real time interval of 28 hours? 2) How is it related to its first order difference? 3)What are the underlying trends and patterns in these two variables? </w:t>
      </w:r>
    </w:p>
    <w:p w:rsidR="006A786B" w:rsidRPr="003E3685" w:rsidRDefault="006A786B" w:rsidP="006A786B">
      <w:pPr>
        <w:autoSpaceDE w:val="0"/>
        <w:autoSpaceDN w:val="0"/>
        <w:adjustRightInd w:val="0"/>
        <w:ind w:left="360" w:firstLine="360"/>
        <w:jc w:val="both"/>
        <w:rPr>
          <w:rFonts w:eastAsia="MS Mincho"/>
          <w:lang w:val="en-AU"/>
        </w:rPr>
      </w:pPr>
      <w:r>
        <w:rPr>
          <w:rFonts w:eastAsia="MS Mincho"/>
          <w:lang w:val="en-AU"/>
        </w:rPr>
        <w:t>This paper is arranged in the following manner. This section is followed by Methodology section highlighting the statistical tools and the data used. This is followed by sections on Result and Discussion and Conclusion.</w:t>
      </w:r>
    </w:p>
    <w:p w:rsidR="006A786B" w:rsidRPr="003D5B84" w:rsidRDefault="006A786B" w:rsidP="006A786B">
      <w:pPr>
        <w:ind w:left="426"/>
        <w:jc w:val="both"/>
      </w:pPr>
    </w:p>
    <w:p w:rsidR="00D412B9" w:rsidRPr="00D412B9" w:rsidRDefault="00F33C08" w:rsidP="00E3122B">
      <w:pPr>
        <w:keepNext/>
        <w:numPr>
          <w:ilvl w:val="0"/>
          <w:numId w:val="15"/>
        </w:numPr>
        <w:tabs>
          <w:tab w:val="left" w:pos="426"/>
        </w:tabs>
        <w:ind w:left="360" w:hanging="426"/>
      </w:pPr>
      <w:r w:rsidRPr="00D412B9">
        <w:rPr>
          <w:b/>
          <w:bCs/>
          <w:lang w:val="id-ID"/>
        </w:rPr>
        <w:t>RESEARCH METHOD</w:t>
      </w:r>
      <w:r w:rsidRPr="00D412B9">
        <w:rPr>
          <w:b/>
          <w:bCs/>
        </w:rPr>
        <w:t xml:space="preserve"> </w:t>
      </w:r>
    </w:p>
    <w:p w:rsidR="00E3122B" w:rsidRPr="00D412B9" w:rsidRDefault="00E3122B" w:rsidP="00D412B9">
      <w:pPr>
        <w:keepNext/>
        <w:tabs>
          <w:tab w:val="left" w:pos="426"/>
        </w:tabs>
        <w:ind w:left="360"/>
        <w:rPr>
          <w:b/>
        </w:rPr>
      </w:pPr>
      <w:r w:rsidRPr="00D412B9">
        <w:rPr>
          <w:b/>
          <w:bCs/>
        </w:rPr>
        <w:t xml:space="preserve">2.1  </w:t>
      </w:r>
      <w:r w:rsidRPr="00D412B9">
        <w:rPr>
          <w:b/>
        </w:rPr>
        <w:t>Data</w:t>
      </w:r>
    </w:p>
    <w:p w:rsidR="00E3122B" w:rsidRDefault="00E3122B" w:rsidP="00071633">
      <w:pPr>
        <w:autoSpaceDE w:val="0"/>
        <w:autoSpaceDN w:val="0"/>
        <w:adjustRightInd w:val="0"/>
        <w:spacing w:line="240" w:lineRule="exact"/>
        <w:ind w:left="360" w:firstLine="360"/>
        <w:jc w:val="both"/>
        <w:rPr>
          <w:rFonts w:eastAsia="MS Mincho"/>
          <w:lang w:val="en-AU"/>
        </w:rPr>
      </w:pPr>
      <w:r>
        <w:rPr>
          <w:lang w:val="de-DE"/>
        </w:rPr>
        <w:t>There are 8936 observations on time s</w:t>
      </w:r>
      <w:r w:rsidRPr="003E3685">
        <w:rPr>
          <w:lang w:val="de-DE"/>
        </w:rPr>
        <w:t>eries</w:t>
      </w:r>
      <w:r>
        <w:rPr>
          <w:lang w:val="de-DE"/>
        </w:rPr>
        <w:t xml:space="preserve"> of night radiance RH data measured by variable Radiative Output with unit</w:t>
      </w:r>
      <w:r w:rsidRPr="003E3685">
        <w:rPr>
          <w:lang w:val="de-DE"/>
        </w:rPr>
        <w:t xml:space="preserve"> W</w:t>
      </w:r>
      <w:r>
        <w:rPr>
          <w:lang w:val="de-DE"/>
        </w:rPr>
        <w:t>/m</w:t>
      </w:r>
      <w:r>
        <w:rPr>
          <w:vertAlign w:val="superscript"/>
          <w:lang w:val="de-DE"/>
        </w:rPr>
        <w:t>2</w:t>
      </w:r>
      <w:r w:rsidRPr="003E3685">
        <w:rPr>
          <w:lang w:val="de-DE"/>
        </w:rPr>
        <w:t>. On different times ranging from 21:16 hours on 2 September 2018 to 1:56 hours on 4 Sptember 2018, there are 122 intervals of values taken by factor time</w:t>
      </w:r>
      <w:r w:rsidRPr="003E3685">
        <w:rPr>
          <w:rFonts w:eastAsia="MS Mincho"/>
          <w:lang w:val="en-AU"/>
        </w:rPr>
        <w:t xml:space="preserve">. This satellite data is a product of National Aeronautics and Space Administration (NASA). They provide real-time imagery of our night time world. These imagery products are from the Visible Infrared Imaging Radiometer Suite (VIIRS) night time sensors. They are also called Day/Night Band, or DNB. </w:t>
      </w:r>
      <w:r>
        <w:rPr>
          <w:rFonts w:eastAsia="MS Mincho"/>
          <w:lang w:val="en-AU"/>
        </w:rPr>
        <w:t xml:space="preserve">This paper uses VIIRS DNB radiance data. </w:t>
      </w:r>
      <w:r w:rsidRPr="003E3685">
        <w:rPr>
          <w:rFonts w:eastAsia="MS Mincho"/>
          <w:lang w:val="en-AU"/>
        </w:rPr>
        <w:t xml:space="preserve">DNB imagery has wide range of applications. Their primary purpose is to support short term weather predictions and disaster response </w:t>
      </w:r>
      <w:r>
        <w:rPr>
          <w:rFonts w:eastAsia="MS Mincho"/>
          <w:lang w:val="en-AU"/>
        </w:rPr>
        <w:t>community [8</w:t>
      </w:r>
      <w:r w:rsidRPr="003E3685">
        <w:rPr>
          <w:rFonts w:eastAsia="MS Mincho"/>
          <w:lang w:val="en-AU"/>
        </w:rPr>
        <w:t xml:space="preserve">]. A number of sources contribute to the DNB signal, including city lights, lightning, fishing fleet navigation lights, gas flares, lava flows, and even auroras. When partial to full illumination from the moon is available, reflection of this lunar illumination off of ice, snow, and other highly reflective surfaces enable the study of ocean and terrestrial features.  </w:t>
      </w:r>
    </w:p>
    <w:p w:rsidR="00E3122B" w:rsidRPr="003E3685" w:rsidRDefault="00E3122B" w:rsidP="00E3122B">
      <w:pPr>
        <w:autoSpaceDE w:val="0"/>
        <w:autoSpaceDN w:val="0"/>
        <w:adjustRightInd w:val="0"/>
        <w:ind w:left="360" w:firstLine="360"/>
        <w:jc w:val="both"/>
        <w:rPr>
          <w:rFonts w:eastAsia="MS Mincho"/>
          <w:lang w:val="en-AU"/>
        </w:rPr>
      </w:pPr>
      <w:r>
        <w:rPr>
          <w:rFonts w:eastAsia="MS Mincho"/>
          <w:lang w:val="en-AU"/>
        </w:rPr>
        <w:t>VIIRS is a scanning radiometer onboard the Suomi National Polar Partnership (SNPP) Satellite. The VIIRS collects visible and infrared imagery and radiometric measurements of land, atmosphere and oceans. It is sensitive to 22 wavelength bands, including a DNB with 750-m resolution. The DNB is sensitive to visible and near – infrared wavelengths ranging from daylight down to low levels of night time radiance. The ability of the DNB to detect the low levels of visible light present at night makes it well suited to studying night lights [4][9]. VIIRS sensors have higher resolution and detect low light better than older Defence Meteorological Satellite Program Operational Linescan System (DMSP-OLS) system [10][11]. Letu, Nakajima and Nishio estimated the co</w:t>
      </w:r>
      <w:r w:rsidRPr="00B6556A">
        <w:rPr>
          <w:rFonts w:eastAsia="MS Mincho"/>
          <w:vertAlign w:val="subscript"/>
          <w:lang w:val="en-AU"/>
        </w:rPr>
        <w:t>2</w:t>
      </w:r>
      <w:r>
        <w:rPr>
          <w:rFonts w:eastAsia="MS Mincho"/>
          <w:lang w:val="en-AU"/>
        </w:rPr>
        <w:t xml:space="preserve"> emission by power plants using DMSP-OLS of VIIRS data [12].</w:t>
      </w:r>
    </w:p>
    <w:p w:rsidR="00E3122B" w:rsidRPr="0097594D" w:rsidRDefault="00E3122B" w:rsidP="00310AD7">
      <w:pPr>
        <w:autoSpaceDE w:val="0"/>
        <w:autoSpaceDN w:val="0"/>
        <w:adjustRightInd w:val="0"/>
        <w:spacing w:line="240" w:lineRule="exact"/>
        <w:ind w:left="360" w:firstLine="360"/>
        <w:rPr>
          <w:rFonts w:eastAsia="MS Mincho"/>
          <w:lang w:val="en-AU"/>
        </w:rPr>
      </w:pPr>
      <w:r>
        <w:rPr>
          <w:rFonts w:eastAsia="MS Mincho"/>
          <w:lang w:val="en-AU"/>
        </w:rPr>
        <w:lastRenderedPageBreak/>
        <w:t xml:space="preserve">Rybnikova and Portnov claim that VIIRS data gives more accurate results than DMSP –OLS data when finding correlation between incidence of breast cancer and artificial lights at night [13]. Similarly Shi et al. claim that VIIRS data are better in forecasting total freight traffic for China than DMSP-OLS data [14].  </w:t>
      </w:r>
      <w:r w:rsidRPr="0097594D">
        <w:rPr>
          <w:rFonts w:eastAsia="MS Mincho"/>
          <w:lang w:val="en-AU"/>
        </w:rPr>
        <w:t xml:space="preserve">Satellite data can be used to monitor various parameters related to earth’s environment. Near real time monitoring of ecosystem using satellite remote sensing was proposed by Verbesselt, Zeileis and Herold [15]. </w:t>
      </w:r>
    </w:p>
    <w:p w:rsidR="00AB1C8C" w:rsidRDefault="00E3122B" w:rsidP="00AB1C8C">
      <w:pPr>
        <w:pStyle w:val="SAP-Level1HeadingSingleline"/>
        <w:keepNext/>
        <w:numPr>
          <w:ilvl w:val="1"/>
          <w:numId w:val="19"/>
        </w:numPr>
        <w:rPr>
          <w:sz w:val="20"/>
          <w:szCs w:val="20"/>
        </w:rPr>
      </w:pPr>
      <w:r w:rsidRPr="00F2140C">
        <w:rPr>
          <w:sz w:val="20"/>
          <w:szCs w:val="20"/>
        </w:rPr>
        <w:t>An</w:t>
      </w:r>
      <w:r>
        <w:rPr>
          <w:sz w:val="20"/>
          <w:szCs w:val="20"/>
        </w:rPr>
        <w:t>alysis of 28 hours near real time</w:t>
      </w:r>
      <w:r w:rsidRPr="00F2140C">
        <w:rPr>
          <w:sz w:val="20"/>
          <w:szCs w:val="20"/>
        </w:rPr>
        <w:t xml:space="preserve"> data</w:t>
      </w:r>
    </w:p>
    <w:p w:rsidR="00E3122B" w:rsidRPr="00AB1C8C" w:rsidRDefault="00E3122B" w:rsidP="00AB1C8C">
      <w:pPr>
        <w:pStyle w:val="SAP-Level1HeadingSingleline"/>
        <w:keepNext/>
        <w:ind w:left="360"/>
        <w:rPr>
          <w:sz w:val="20"/>
          <w:szCs w:val="20"/>
        </w:rPr>
      </w:pPr>
      <w:r w:rsidRPr="00AB1C8C">
        <w:rPr>
          <w:sz w:val="20"/>
          <w:szCs w:val="20"/>
        </w:rPr>
        <w:t>Box plots</w:t>
      </w:r>
    </w:p>
    <w:p w:rsidR="00E3122B" w:rsidRPr="003E3685" w:rsidRDefault="00E3122B" w:rsidP="00E3122B">
      <w:pPr>
        <w:pStyle w:val="SAP-Level1HeadingSingleline"/>
        <w:keepNext/>
        <w:ind w:left="360"/>
        <w:rPr>
          <w:rFonts w:eastAsiaTheme="minorHAnsi"/>
          <w:b w:val="0"/>
          <w:sz w:val="20"/>
          <w:szCs w:val="20"/>
          <w:lang w:val="de-DE" w:eastAsia="en-US"/>
        </w:rPr>
      </w:pPr>
      <w:r w:rsidRPr="003E3685">
        <w:rPr>
          <w:rFonts w:eastAsiaTheme="minorHAnsi"/>
          <w:b w:val="0"/>
          <w:sz w:val="20"/>
          <w:szCs w:val="20"/>
          <w:lang w:val="de-DE" w:eastAsia="en-US"/>
        </w:rPr>
        <w:t xml:space="preserve">Box plots provide visual summary of data in terms of quartiles and variance. Thus it is more powerful way of data representation than a tabular representation. By the use of boxplots important information can be communicated and absorbed in a glance.  It uses the median, the approximate quartiles, and the lowest and highest data points to convey the level, spread, and symmetry of </w:t>
      </w:r>
      <w:r>
        <w:rPr>
          <w:rFonts w:eastAsiaTheme="minorHAnsi"/>
          <w:b w:val="0"/>
          <w:sz w:val="20"/>
          <w:szCs w:val="20"/>
          <w:lang w:val="de-DE" w:eastAsia="en-US"/>
        </w:rPr>
        <w:t>a distribution of data values [16</w:t>
      </w:r>
      <w:r w:rsidRPr="003E3685">
        <w:rPr>
          <w:rFonts w:eastAsiaTheme="minorHAnsi"/>
          <w:b w:val="0"/>
          <w:sz w:val="20"/>
          <w:szCs w:val="20"/>
          <w:lang w:val="de-DE" w:eastAsia="en-US"/>
        </w:rPr>
        <w:t xml:space="preserve">]. Boxplots can also visually represent interrelationships between several variables. </w:t>
      </w:r>
    </w:p>
    <w:p w:rsidR="00E3122B" w:rsidRPr="003E3685" w:rsidRDefault="00E3122B" w:rsidP="00E3122B">
      <w:pPr>
        <w:pStyle w:val="SAP-Level1HeadingSingleline"/>
        <w:keepNext/>
        <w:ind w:left="360"/>
        <w:rPr>
          <w:sz w:val="20"/>
          <w:szCs w:val="20"/>
        </w:rPr>
      </w:pPr>
      <w:r w:rsidRPr="003E3685">
        <w:rPr>
          <w:sz w:val="20"/>
          <w:szCs w:val="20"/>
        </w:rPr>
        <w:t>Simple Linear Regression</w:t>
      </w:r>
    </w:p>
    <w:p w:rsidR="00E3122B" w:rsidRPr="003E3685" w:rsidRDefault="00E3122B" w:rsidP="00E3122B">
      <w:pPr>
        <w:pStyle w:val="SAP-Level1HeadingSingleline"/>
        <w:keepNext/>
        <w:ind w:left="360"/>
        <w:rPr>
          <w:b w:val="0"/>
          <w:sz w:val="20"/>
          <w:szCs w:val="20"/>
        </w:rPr>
      </w:pPr>
      <w:r w:rsidRPr="003E3685">
        <w:rPr>
          <w:b w:val="0"/>
          <w:sz w:val="20"/>
          <w:szCs w:val="20"/>
        </w:rPr>
        <w:t xml:space="preserve">The dynamics of change in response variable y is studied and predicted using single regressor variable x. We assume that each observation y </w:t>
      </w:r>
      <w:r>
        <w:rPr>
          <w:b w:val="0"/>
          <w:sz w:val="20"/>
          <w:szCs w:val="20"/>
        </w:rPr>
        <w:t>can be described by the model [17</w:t>
      </w:r>
      <w:r w:rsidRPr="003E3685">
        <w:rPr>
          <w:b w:val="0"/>
          <w:sz w:val="20"/>
          <w:szCs w:val="20"/>
        </w:rPr>
        <w:t>]</w:t>
      </w:r>
    </w:p>
    <w:p w:rsidR="00E3122B" w:rsidRPr="003E3685" w:rsidRDefault="00E3122B" w:rsidP="00E3122B">
      <w:pPr>
        <w:pStyle w:val="SAP-Level1HeadingSingleline"/>
        <w:keepNext/>
        <w:ind w:left="360"/>
        <w:rPr>
          <w:b w:val="0"/>
          <w:sz w:val="20"/>
          <w:szCs w:val="20"/>
        </w:rPr>
      </w:pPr>
      <m:oMathPara>
        <m:oMath>
          <m:r>
            <m:rPr>
              <m:sty m:val="bi"/>
            </m:rPr>
            <w:rPr>
              <w:rFonts w:ascii="Cambria Math" w:hAnsi="Cambria Math"/>
              <w:sz w:val="20"/>
              <w:szCs w:val="20"/>
            </w:rPr>
            <m:t>y</m:t>
          </m:r>
          <m:r>
            <m:rPr>
              <m:sty m:val="bi"/>
            </m:rPr>
            <w:rPr>
              <w:rFonts w:ascii="Cambria Math"/>
              <w:sz w:val="20"/>
              <w:szCs w:val="20"/>
            </w:rPr>
            <m:t>=</m:t>
          </m:r>
          <m:sSub>
            <m:sSubPr>
              <m:ctrlPr>
                <w:rPr>
                  <w:rFonts w:ascii="Cambria Math" w:hAnsi="Cambria Math"/>
                  <w:b w:val="0"/>
                  <w:i/>
                  <w:sz w:val="20"/>
                  <w:szCs w:val="20"/>
                </w:rPr>
              </m:ctrlPr>
            </m:sSubPr>
            <m:e>
              <m:r>
                <m:rPr>
                  <m:sty m:val="bi"/>
                </m:rPr>
                <w:rPr>
                  <w:rFonts w:ascii="Cambria Math" w:hAnsi="Cambria Math"/>
                  <w:sz w:val="20"/>
                  <w:szCs w:val="20"/>
                </w:rPr>
                <m:t>β</m:t>
              </m:r>
            </m:e>
            <m:sub>
              <m:r>
                <m:rPr>
                  <m:sty m:val="bi"/>
                </m:rPr>
                <w:rPr>
                  <w:rFonts w:ascii="Cambria Math" w:hAnsi="Cambria Math"/>
                  <w:sz w:val="20"/>
                  <w:szCs w:val="20"/>
                </w:rPr>
                <m:t>0</m:t>
              </m:r>
            </m:sub>
          </m:sSub>
          <m:r>
            <m:rPr>
              <m:sty m:val="bi"/>
            </m:rPr>
            <w:rPr>
              <w:rFonts w:ascii="Cambria Math"/>
              <w:sz w:val="20"/>
              <w:szCs w:val="20"/>
            </w:rPr>
            <m:t>+</m:t>
          </m:r>
          <m:sSub>
            <m:sSubPr>
              <m:ctrlPr>
                <w:rPr>
                  <w:rFonts w:ascii="Cambria Math" w:hAnsi="Cambria Math"/>
                  <w:b w:val="0"/>
                  <w:i/>
                  <w:sz w:val="20"/>
                  <w:szCs w:val="20"/>
                </w:rPr>
              </m:ctrlPr>
            </m:sSubPr>
            <m:e>
              <m:r>
                <m:rPr>
                  <m:sty m:val="bi"/>
                </m:rPr>
                <w:rPr>
                  <w:rFonts w:ascii="Cambria Math" w:hAnsi="Cambria Math"/>
                  <w:sz w:val="20"/>
                  <w:szCs w:val="20"/>
                </w:rPr>
                <m:t>β</m:t>
              </m:r>
            </m:e>
            <m:sub>
              <m:r>
                <m:rPr>
                  <m:sty m:val="bi"/>
                </m:rPr>
                <w:rPr>
                  <w:rFonts w:ascii="Cambria Math" w:hAnsi="Cambria Math"/>
                  <w:sz w:val="20"/>
                  <w:szCs w:val="20"/>
                </w:rPr>
                <m:t>1</m:t>
              </m:r>
            </m:sub>
          </m:sSub>
          <m:r>
            <m:rPr>
              <m:sty m:val="bi"/>
            </m:rPr>
            <w:rPr>
              <w:rFonts w:ascii="Cambria Math" w:hAnsi="Cambria Math"/>
              <w:sz w:val="20"/>
              <w:szCs w:val="20"/>
            </w:rPr>
            <m:t>x</m:t>
          </m:r>
          <m:r>
            <m:rPr>
              <m:sty m:val="bi"/>
            </m:rPr>
            <w:rPr>
              <w:rFonts w:ascii="Cambria Math"/>
              <w:sz w:val="20"/>
              <w:szCs w:val="20"/>
            </w:rPr>
            <m:t>+</m:t>
          </m:r>
          <m:r>
            <m:rPr>
              <m:sty m:val="bi"/>
            </m:rPr>
            <w:rPr>
              <w:rFonts w:ascii="Cambria Math" w:hAnsi="Cambria Math"/>
              <w:sz w:val="20"/>
              <w:szCs w:val="20"/>
            </w:rPr>
            <m:t>ε</m:t>
          </m:r>
        </m:oMath>
      </m:oMathPara>
    </w:p>
    <w:p w:rsidR="00E3122B" w:rsidRPr="003E3685" w:rsidRDefault="00E3122B" w:rsidP="00E3122B">
      <w:pPr>
        <w:pStyle w:val="SAP-Level1HeadingSingleline"/>
        <w:keepNext/>
        <w:ind w:left="360"/>
        <w:rPr>
          <w:b w:val="0"/>
          <w:sz w:val="20"/>
          <w:szCs w:val="20"/>
        </w:rPr>
      </w:pPr>
      <w:r w:rsidRPr="003E3685">
        <w:rPr>
          <w:b w:val="0"/>
          <w:sz w:val="20"/>
          <w:szCs w:val="20"/>
        </w:rPr>
        <w:t xml:space="preserve">Here </w:t>
      </w:r>
      <m:oMath>
        <m:sSub>
          <m:sSubPr>
            <m:ctrlPr>
              <w:rPr>
                <w:rFonts w:ascii="Cambria Math" w:hAnsi="Cambria Math"/>
                <w:b w:val="0"/>
                <w:i/>
                <w:sz w:val="20"/>
                <w:szCs w:val="20"/>
              </w:rPr>
            </m:ctrlPr>
          </m:sSubPr>
          <m:e>
            <m:r>
              <m:rPr>
                <m:sty m:val="bi"/>
              </m:rPr>
              <w:rPr>
                <w:rFonts w:ascii="Cambria Math" w:hAnsi="Cambria Math"/>
                <w:sz w:val="20"/>
                <w:szCs w:val="20"/>
              </w:rPr>
              <m:t>β</m:t>
            </m:r>
          </m:e>
          <m:sub>
            <m:r>
              <m:rPr>
                <m:sty m:val="bi"/>
              </m:rPr>
              <w:rPr>
                <w:rFonts w:ascii="Cambria Math" w:hAnsi="Cambria Math"/>
                <w:sz w:val="20"/>
                <w:szCs w:val="20"/>
              </w:rPr>
              <m:t>0</m:t>
            </m:r>
          </m:sub>
        </m:sSub>
        <m:r>
          <m:rPr>
            <m:sty m:val="b"/>
          </m:rPr>
          <w:rPr>
            <w:rFonts w:ascii="Cambria Math"/>
            <w:sz w:val="20"/>
            <w:szCs w:val="20"/>
          </w:rPr>
          <m:t xml:space="preserve"> </m:t>
        </m:r>
        <m:r>
          <m:rPr>
            <m:sty m:val="b"/>
          </m:rPr>
          <w:rPr>
            <w:rFonts w:ascii="Cambria Math" w:hAnsi="Cambria Math"/>
            <w:sz w:val="20"/>
            <w:szCs w:val="20"/>
          </w:rPr>
          <m:t>is</m:t>
        </m:r>
        <m:r>
          <m:rPr>
            <m:sty m:val="b"/>
          </m:rPr>
          <w:rPr>
            <w:rFonts w:ascii="Cambria Math"/>
            <w:sz w:val="20"/>
            <w:szCs w:val="20"/>
          </w:rPr>
          <m:t xml:space="preserve"> </m:t>
        </m:r>
        <m:r>
          <m:rPr>
            <m:sty m:val="b"/>
          </m:rPr>
          <w:rPr>
            <w:rFonts w:ascii="Cambria Math" w:hAnsi="Cambria Math"/>
            <w:sz w:val="20"/>
            <w:szCs w:val="20"/>
          </w:rPr>
          <m:t>the</m:t>
        </m:r>
        <m:r>
          <m:rPr>
            <m:sty m:val="bi"/>
          </m:rPr>
          <w:rPr>
            <w:rFonts w:ascii="Cambria Math"/>
            <w:sz w:val="20"/>
            <w:szCs w:val="20"/>
          </w:rPr>
          <m:t xml:space="preserve"> </m:t>
        </m:r>
      </m:oMath>
      <w:r w:rsidRPr="003E3685">
        <w:rPr>
          <w:b w:val="0"/>
          <w:sz w:val="20"/>
          <w:szCs w:val="20"/>
        </w:rPr>
        <w:t>intercept</w:t>
      </w:r>
    </w:p>
    <w:p w:rsidR="00E3122B" w:rsidRPr="003E3685" w:rsidRDefault="0054199F" w:rsidP="00E3122B">
      <w:pPr>
        <w:pStyle w:val="SAP-Level1HeadingSingleline"/>
        <w:keepNext/>
        <w:ind w:left="360"/>
        <w:rPr>
          <w:b w:val="0"/>
          <w:sz w:val="20"/>
          <w:szCs w:val="20"/>
        </w:rPr>
      </w:pPr>
      <m:oMath>
        <m:sSub>
          <m:sSubPr>
            <m:ctrlPr>
              <w:rPr>
                <w:rFonts w:ascii="Cambria Math" w:hAnsi="Cambria Math"/>
                <w:b w:val="0"/>
                <w:i/>
                <w:sz w:val="20"/>
                <w:szCs w:val="20"/>
              </w:rPr>
            </m:ctrlPr>
          </m:sSubPr>
          <m:e>
            <m:r>
              <m:rPr>
                <m:sty m:val="bi"/>
              </m:rPr>
              <w:rPr>
                <w:rFonts w:ascii="Cambria Math" w:hAnsi="Cambria Math"/>
                <w:sz w:val="20"/>
                <w:szCs w:val="20"/>
              </w:rPr>
              <m:t>β</m:t>
            </m:r>
          </m:e>
          <m:sub>
            <m:r>
              <m:rPr>
                <m:sty m:val="bi"/>
              </m:rPr>
              <w:rPr>
                <w:rFonts w:ascii="Cambria Math" w:hAnsi="Cambria Math"/>
                <w:sz w:val="20"/>
                <w:szCs w:val="20"/>
              </w:rPr>
              <m:t>1</m:t>
            </m:r>
          </m:sub>
        </m:sSub>
      </m:oMath>
      <w:r w:rsidR="00E3122B" w:rsidRPr="003E3685">
        <w:rPr>
          <w:b w:val="0"/>
          <w:sz w:val="20"/>
          <w:szCs w:val="20"/>
        </w:rPr>
        <w:t xml:space="preserve"> is the slope</w:t>
      </w:r>
    </w:p>
    <w:p w:rsidR="00E3122B" w:rsidRPr="003E3685" w:rsidRDefault="00E3122B" w:rsidP="00E3122B">
      <w:pPr>
        <w:pStyle w:val="SAP-Level1HeadingSingleline"/>
        <w:keepNext/>
        <w:tabs>
          <w:tab w:val="left" w:pos="750"/>
        </w:tabs>
        <w:ind w:left="360"/>
        <w:rPr>
          <w:b w:val="0"/>
          <w:sz w:val="20"/>
          <w:szCs w:val="20"/>
        </w:rPr>
      </w:pPr>
      <w:r w:rsidRPr="003E3685">
        <w:rPr>
          <w:b w:val="0"/>
          <w:sz w:val="20"/>
          <w:szCs w:val="20"/>
        </w:rPr>
        <w:t>Suppose that we have n pairs of observations say (</w:t>
      </w:r>
      <m:oMath>
        <m:sSub>
          <m:sSubPr>
            <m:ctrlPr>
              <w:rPr>
                <w:rFonts w:ascii="Cambria Math" w:hAnsi="Cambria Math"/>
                <w:b w:val="0"/>
                <w:i/>
                <w:sz w:val="20"/>
                <w:szCs w:val="20"/>
              </w:rPr>
            </m:ctrlPr>
          </m:sSubPr>
          <m:e>
            <m:r>
              <m:rPr>
                <m:sty m:val="bi"/>
              </m:rPr>
              <w:rPr>
                <w:rFonts w:ascii="Cambria Math" w:hAnsi="Cambria Math"/>
                <w:sz w:val="20"/>
                <w:szCs w:val="20"/>
              </w:rPr>
              <m:t>y</m:t>
            </m:r>
          </m:e>
          <m:sub>
            <m:r>
              <m:rPr>
                <m:sty m:val="bi"/>
              </m:rPr>
              <w:rPr>
                <w:rFonts w:ascii="Cambria Math" w:hAnsi="Cambria Math"/>
                <w:sz w:val="20"/>
                <w:szCs w:val="20"/>
              </w:rPr>
              <m:t>1</m:t>
            </m:r>
          </m:sub>
        </m:sSub>
        <m:r>
          <m:rPr>
            <m:sty m:val="bi"/>
          </m:rPr>
          <w:rPr>
            <w:rFonts w:ascii="Cambria Math"/>
            <w:sz w:val="20"/>
            <w:szCs w:val="20"/>
          </w:rPr>
          <m:t xml:space="preserve">, </m:t>
        </m:r>
        <m:sSub>
          <m:sSubPr>
            <m:ctrlPr>
              <w:rPr>
                <w:rFonts w:ascii="Cambria Math" w:hAnsi="Cambria Math"/>
                <w:b w:val="0"/>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1</m:t>
            </m:r>
          </m:sub>
        </m:sSub>
      </m:oMath>
      <w:r w:rsidRPr="003E3685">
        <w:rPr>
          <w:b w:val="0"/>
          <w:sz w:val="20"/>
          <w:szCs w:val="20"/>
        </w:rPr>
        <w:t xml:space="preserve">), </w:t>
      </w:r>
      <m:oMath>
        <m:r>
          <m:rPr>
            <m:sty m:val="bi"/>
          </m:rPr>
          <w:rPr>
            <w:rFonts w:ascii="Cambria Math"/>
            <w:sz w:val="20"/>
            <w:szCs w:val="20"/>
          </w:rPr>
          <m:t>(</m:t>
        </m:r>
        <m:sSub>
          <m:sSubPr>
            <m:ctrlPr>
              <w:rPr>
                <w:rFonts w:ascii="Cambria Math" w:hAnsi="Cambria Math"/>
                <w:b w:val="0"/>
                <w:i/>
                <w:sz w:val="20"/>
                <w:szCs w:val="20"/>
              </w:rPr>
            </m:ctrlPr>
          </m:sSubPr>
          <m:e>
            <m:r>
              <m:rPr>
                <m:sty m:val="bi"/>
              </m:rPr>
              <w:rPr>
                <w:rFonts w:ascii="Cambria Math" w:hAnsi="Cambria Math"/>
                <w:sz w:val="20"/>
                <w:szCs w:val="20"/>
              </w:rPr>
              <m:t>y</m:t>
            </m:r>
          </m:e>
          <m:sub>
            <m:r>
              <m:rPr>
                <m:sty m:val="bi"/>
              </m:rPr>
              <w:rPr>
                <w:rFonts w:ascii="Cambria Math" w:hAnsi="Cambria Math"/>
                <w:sz w:val="20"/>
                <w:szCs w:val="20"/>
              </w:rPr>
              <m:t>2</m:t>
            </m:r>
          </m:sub>
        </m:sSub>
        <m:r>
          <m:rPr>
            <m:sty m:val="bi"/>
          </m:rPr>
          <w:rPr>
            <w:rFonts w:ascii="Cambria Math"/>
            <w:sz w:val="20"/>
            <w:szCs w:val="20"/>
          </w:rPr>
          <m:t xml:space="preserve">, </m:t>
        </m:r>
        <m:sSub>
          <m:sSubPr>
            <m:ctrlPr>
              <w:rPr>
                <w:rFonts w:ascii="Cambria Math" w:hAnsi="Cambria Math"/>
                <w:b w:val="0"/>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2</m:t>
            </m:r>
          </m:sub>
        </m:sSub>
      </m:oMath>
      <w:r w:rsidRPr="003E3685">
        <w:rPr>
          <w:b w:val="0"/>
          <w:sz w:val="20"/>
          <w:szCs w:val="20"/>
        </w:rPr>
        <w:t>)………….</w:t>
      </w:r>
      <m:oMath>
        <m:r>
          <m:rPr>
            <m:sty m:val="bi"/>
          </m:rPr>
          <w:rPr>
            <w:rFonts w:ascii="Cambria Math"/>
            <w:sz w:val="20"/>
            <w:szCs w:val="20"/>
          </w:rPr>
          <m:t xml:space="preserve"> (</m:t>
        </m:r>
        <m:sSub>
          <m:sSubPr>
            <m:ctrlPr>
              <w:rPr>
                <w:rFonts w:ascii="Cambria Math" w:hAnsi="Cambria Math"/>
                <w:b w:val="0"/>
                <w:i/>
                <w:sz w:val="20"/>
                <w:szCs w:val="20"/>
              </w:rPr>
            </m:ctrlPr>
          </m:sSubPr>
          <m:e>
            <m:r>
              <m:rPr>
                <m:sty m:val="bi"/>
              </m:rPr>
              <w:rPr>
                <w:rFonts w:ascii="Cambria Math" w:hAnsi="Cambria Math"/>
                <w:sz w:val="20"/>
                <w:szCs w:val="20"/>
              </w:rPr>
              <m:t>y</m:t>
            </m:r>
          </m:e>
          <m:sub>
            <m:r>
              <m:rPr>
                <m:sty m:val="bi"/>
              </m:rPr>
              <w:rPr>
                <w:rFonts w:ascii="Cambria Math" w:hAnsi="Cambria Math"/>
                <w:sz w:val="20"/>
                <w:szCs w:val="20"/>
              </w:rPr>
              <m:t>n</m:t>
            </m:r>
          </m:sub>
        </m:sSub>
        <m:r>
          <m:rPr>
            <m:sty m:val="bi"/>
          </m:rPr>
          <w:rPr>
            <w:rFonts w:ascii="Cambria Math"/>
            <w:sz w:val="20"/>
            <w:szCs w:val="20"/>
          </w:rPr>
          <m:t xml:space="preserve">, </m:t>
        </m:r>
        <m:sSub>
          <m:sSubPr>
            <m:ctrlPr>
              <w:rPr>
                <w:rFonts w:ascii="Cambria Math" w:hAnsi="Cambria Math"/>
                <w:b w:val="0"/>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n</m:t>
            </m:r>
          </m:sub>
        </m:sSub>
        <m:r>
          <m:rPr>
            <m:sty m:val="bi"/>
          </m:rPr>
          <w:rPr>
            <w:rFonts w:ascii="Cambria Math"/>
            <w:sz w:val="20"/>
            <w:szCs w:val="20"/>
          </w:rPr>
          <m:t>)</m:t>
        </m:r>
      </m:oMath>
      <w:r w:rsidRPr="003E3685">
        <w:rPr>
          <w:b w:val="0"/>
          <w:sz w:val="20"/>
          <w:szCs w:val="20"/>
        </w:rPr>
        <w:t xml:space="preserve">. Then these data may be used to estimate </w:t>
      </w:r>
      <m:oMath>
        <m:sSub>
          <m:sSubPr>
            <m:ctrlPr>
              <w:rPr>
                <w:rFonts w:ascii="Cambria Math" w:hAnsi="Cambria Math"/>
                <w:b w:val="0"/>
                <w:i/>
                <w:sz w:val="20"/>
                <w:szCs w:val="20"/>
              </w:rPr>
            </m:ctrlPr>
          </m:sSubPr>
          <m:e>
            <m:r>
              <m:rPr>
                <m:sty m:val="bi"/>
              </m:rPr>
              <w:rPr>
                <w:rFonts w:ascii="Cambria Math" w:hAnsi="Cambria Math"/>
                <w:sz w:val="20"/>
                <w:szCs w:val="20"/>
              </w:rPr>
              <m:t>β</m:t>
            </m:r>
          </m:e>
          <m:sub>
            <m:r>
              <m:rPr>
                <m:sty m:val="bi"/>
              </m:rPr>
              <w:rPr>
                <w:rFonts w:ascii="Cambria Math" w:hAnsi="Cambria Math"/>
                <w:sz w:val="20"/>
                <w:szCs w:val="20"/>
              </w:rPr>
              <m:t>0</m:t>
            </m:r>
          </m:sub>
        </m:sSub>
        <m:r>
          <m:rPr>
            <m:sty m:val="bi"/>
          </m:rPr>
          <w:rPr>
            <w:rFonts w:ascii="Cambria Math"/>
            <w:sz w:val="20"/>
            <w:szCs w:val="20"/>
          </w:rPr>
          <m:t xml:space="preserve"> </m:t>
        </m:r>
      </m:oMath>
      <w:r w:rsidRPr="003E3685">
        <w:rPr>
          <w:b w:val="0"/>
          <w:sz w:val="20"/>
          <w:szCs w:val="20"/>
        </w:rPr>
        <w:t xml:space="preserve"> and </w:t>
      </w:r>
      <m:oMath>
        <m:sSub>
          <m:sSubPr>
            <m:ctrlPr>
              <w:rPr>
                <w:rFonts w:ascii="Cambria Math" w:hAnsi="Cambria Math"/>
                <w:b w:val="0"/>
                <w:i/>
                <w:sz w:val="20"/>
                <w:szCs w:val="20"/>
              </w:rPr>
            </m:ctrlPr>
          </m:sSubPr>
          <m:e>
            <m:r>
              <m:rPr>
                <m:sty m:val="bi"/>
              </m:rPr>
              <w:rPr>
                <w:rFonts w:ascii="Cambria Math" w:hAnsi="Cambria Math"/>
                <w:sz w:val="20"/>
                <w:szCs w:val="20"/>
              </w:rPr>
              <m:t>β</m:t>
            </m:r>
          </m:e>
          <m:sub>
            <m:r>
              <m:rPr>
                <m:sty m:val="bi"/>
              </m:rPr>
              <w:rPr>
                <w:rFonts w:ascii="Cambria Math" w:hAnsi="Cambria Math"/>
                <w:sz w:val="20"/>
                <w:szCs w:val="20"/>
              </w:rPr>
              <m:t>1</m:t>
            </m:r>
          </m:sub>
        </m:sSub>
      </m:oMath>
      <w:r w:rsidRPr="003E3685">
        <w:rPr>
          <w:b w:val="0"/>
          <w:sz w:val="20"/>
          <w:szCs w:val="20"/>
        </w:rPr>
        <w:t xml:space="preserve">. Here y is the first order difference of night radiance data and x is the night radiance data. </w:t>
      </w:r>
    </w:p>
    <w:p w:rsidR="00B07DF0" w:rsidRPr="003D5B84" w:rsidRDefault="00B07DF0" w:rsidP="00904D6D">
      <w:pPr>
        <w:rPr>
          <w:b/>
          <w:bCs/>
        </w:rPr>
      </w:pPr>
    </w:p>
    <w:p w:rsidR="002622CD" w:rsidRPr="00071633" w:rsidRDefault="00F33C08" w:rsidP="00904D6D">
      <w:pPr>
        <w:numPr>
          <w:ilvl w:val="0"/>
          <w:numId w:val="19"/>
        </w:numPr>
        <w:tabs>
          <w:tab w:val="left" w:pos="426"/>
        </w:tabs>
        <w:ind w:left="426" w:hanging="426"/>
        <w:rPr>
          <w:b/>
          <w:bCs/>
          <w:lang w:val="id-ID"/>
        </w:rPr>
      </w:pPr>
      <w:bookmarkStart w:id="0" w:name="_GoBack"/>
      <w:bookmarkEnd w:id="0"/>
      <w:r w:rsidRPr="00071633">
        <w:rPr>
          <w:b/>
          <w:bCs/>
          <w:lang w:val="id-ID"/>
        </w:rPr>
        <w:t xml:space="preserve">RESULTS </w:t>
      </w:r>
      <w:r w:rsidRPr="00071633">
        <w:rPr>
          <w:b/>
          <w:bCs/>
        </w:rPr>
        <w:t>A</w:t>
      </w:r>
      <w:r w:rsidRPr="00071633">
        <w:rPr>
          <w:b/>
          <w:bCs/>
          <w:lang w:val="id-ID"/>
        </w:rPr>
        <w:t>ND ANALYSIS</w:t>
      </w:r>
      <w:r w:rsidRPr="00071633">
        <w:rPr>
          <w:b/>
          <w:bCs/>
        </w:rPr>
        <w:t xml:space="preserve"> </w:t>
      </w:r>
    </w:p>
    <w:p w:rsidR="00071633" w:rsidRPr="003031B3" w:rsidRDefault="00071633" w:rsidP="00071633">
      <w:pPr>
        <w:tabs>
          <w:tab w:val="left" w:pos="450"/>
        </w:tabs>
        <w:ind w:left="360"/>
        <w:jc w:val="both"/>
        <w:rPr>
          <w:lang w:val="de-DE"/>
        </w:rPr>
      </w:pPr>
      <w:r>
        <w:rPr>
          <w:lang w:val="de-DE"/>
        </w:rPr>
        <w:tab/>
      </w:r>
      <w:r>
        <w:rPr>
          <w:lang w:val="de-DE"/>
        </w:rPr>
        <w:tab/>
      </w:r>
      <w:r w:rsidRPr="003031B3">
        <w:rPr>
          <w:lang w:val="de-DE"/>
        </w:rPr>
        <w:t xml:space="preserve">The  pattern of change in RH night radiance is minutely analysed.  These are 8936 observations on Time Series. On different times ranging from 21:16 hours on 2 September 2018 to 1:56 hours on 4 Sptember 2018, there are 122 values taken by the factor time. The behavior of Mean, Median , First Quartile (Q1) and Third Quartile (Q3) over 122 values of factor time is refelected in Fig.1. As seen from this figure and from the size of the boxplot, the variance of the average value over the 122 values of time is the higher than the variance of the median  and Q1 . The behavior of values in  65% confidence interval of the mean over 122 values of time is reflected in Fig. 2. This figure also shows that the variance of the median values is much lower than the variance of the mean values. The aritnmetic mean is very sensitive to extreme observations in contrast to median and quartiles. So the size of the boxplot for sample mean over different values of time is larger than Medain, Q1 and Q3. The behavior of Mean, Median, First Quartile (Q1) and Third Quartile (Q3) of first order difference of Rh values over 122 values of time is shown in Fig. 3. The behavior of these sample statistics over arange of 65% confidence interval is portrayed in Fig.4. The size of the boxplot corresponding to mean and median in Fig. 3 and Fig.4 shows that for the first order difference there are very few extereme observations. Hence the size of boxplot is same in Fig. 3 and Frig. 4. It is seen that the average values of first order difference of night radiance time series data  are very closely spread than the average value of night radiance data. The </w:t>
      </w:r>
      <w:r w:rsidRPr="003031B3">
        <w:rPr>
          <w:lang w:val="de-DE"/>
        </w:rPr>
        <w:lastRenderedPageBreak/>
        <w:t>behavior of spread of the night radiance data over the range of 122 values of time factor is refelected in Fig. 5. The pattern in the spread of first order difference is exhibited in Fig. 6. The size of the boxplot corresponding to standard deviation SD is same with respect night radiance data and first order difference of night radiance data. This is standard deviation calculated over 122 values of time. The visual display of slope and intercept over 110 values of time is exhibited in Fig. 7.  This boxplot shows that while regression first order difference of night radiance data on the night radiance data for different values of time, the slope has more variance than intercept. This implies that the intrinsic value of first order difference is concentrated around 0. But the rate of change in first order difference for a unit change in RH has a larger spread. The probability density of slope and intercept is exhibited in Fig.8 and Fig.9. The probability density of mean radiance over different values of time factor is exhibited in Fig. 10. The probability density of mean of first order difference night radiance data is exhibited in Fig. 11. The autocorrelation and partial autocorrelation of the night radiance time series data is given in Table1.  All the values obtained by correlating 8936 values are highly significant.</w:t>
      </w:r>
    </w:p>
    <w:p w:rsidR="00071633" w:rsidRDefault="00071633" w:rsidP="00071633">
      <w:pPr>
        <w:rPr>
          <w:lang w:val="de-DE"/>
        </w:rPr>
      </w:pPr>
      <w:r w:rsidRPr="00436989">
        <w:rPr>
          <w:noProof/>
        </w:rPr>
        <w:drawing>
          <wp:inline distT="0" distB="0" distL="0" distR="0">
            <wp:extent cx="5943600" cy="2840884"/>
            <wp:effectExtent l="19050" t="0" r="0" b="0"/>
            <wp:docPr id="1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5943600" cy="2840884"/>
                    </a:xfrm>
                    <a:prstGeom prst="rect">
                      <a:avLst/>
                    </a:prstGeom>
                    <a:noFill/>
                    <a:ln w="9525">
                      <a:noFill/>
                      <a:miter lim="800000"/>
                      <a:headEnd/>
                      <a:tailEnd/>
                    </a:ln>
                  </pic:spPr>
                </pic:pic>
              </a:graphicData>
            </a:graphic>
          </wp:inline>
        </w:drawing>
      </w:r>
    </w:p>
    <w:p w:rsidR="00071633" w:rsidRPr="00DF0A85" w:rsidRDefault="00071633" w:rsidP="00071633">
      <w:pPr>
        <w:jc w:val="center"/>
        <w:rPr>
          <w:lang w:val="de-DE"/>
        </w:rPr>
      </w:pPr>
      <w:r w:rsidRPr="00DF0A85">
        <w:rPr>
          <w:b/>
          <w:lang w:val="de-DE"/>
        </w:rPr>
        <w:t>Fig1</w:t>
      </w:r>
      <w:r w:rsidRPr="00DF0A85">
        <w:rPr>
          <w:lang w:val="de-DE"/>
        </w:rPr>
        <w:t>: Mean</w:t>
      </w:r>
      <w:r>
        <w:rPr>
          <w:lang w:val="de-DE"/>
        </w:rPr>
        <w:t>, Median, First Quartile and Th</w:t>
      </w:r>
      <w:r w:rsidRPr="00DF0A85">
        <w:rPr>
          <w:lang w:val="de-DE"/>
        </w:rPr>
        <w:t>i</w:t>
      </w:r>
      <w:r>
        <w:rPr>
          <w:lang w:val="de-DE"/>
        </w:rPr>
        <w:t>r</w:t>
      </w:r>
      <w:r w:rsidRPr="00DF0A85">
        <w:rPr>
          <w:lang w:val="de-DE"/>
        </w:rPr>
        <w:t>d Quartile</w:t>
      </w:r>
      <w:r>
        <w:rPr>
          <w:lang w:val="de-DE"/>
        </w:rPr>
        <w:t xml:space="preserve"> of Night Radiance over 122 values of Time</w:t>
      </w:r>
    </w:p>
    <w:p w:rsidR="00071633" w:rsidRPr="00784877" w:rsidRDefault="00071633" w:rsidP="00071633">
      <w:r>
        <w:rPr>
          <w:lang w:val="de-DE"/>
        </w:rPr>
        <w:tab/>
      </w:r>
      <w:r>
        <w:rPr>
          <w:noProof/>
        </w:rPr>
        <w:drawing>
          <wp:inline distT="0" distB="0" distL="0" distR="0">
            <wp:extent cx="5943600" cy="2840884"/>
            <wp:effectExtent l="19050" t="0" r="0" b="0"/>
            <wp:docPr id="1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srcRect/>
                    <a:stretch>
                      <a:fillRect/>
                    </a:stretch>
                  </pic:blipFill>
                  <pic:spPr bwMode="auto">
                    <a:xfrm>
                      <a:off x="0" y="0"/>
                      <a:ext cx="5943600" cy="2840884"/>
                    </a:xfrm>
                    <a:prstGeom prst="rect">
                      <a:avLst/>
                    </a:prstGeom>
                    <a:noFill/>
                    <a:ln w="9525">
                      <a:noFill/>
                      <a:miter lim="800000"/>
                      <a:headEnd/>
                      <a:tailEnd/>
                    </a:ln>
                  </pic:spPr>
                </pic:pic>
              </a:graphicData>
            </a:graphic>
          </wp:inline>
        </w:drawing>
      </w:r>
    </w:p>
    <w:p w:rsidR="00071633" w:rsidRPr="00DF0A85" w:rsidRDefault="00071633" w:rsidP="00071633">
      <w:pPr>
        <w:jc w:val="center"/>
        <w:rPr>
          <w:lang w:val="de-DE"/>
        </w:rPr>
      </w:pPr>
      <w:r>
        <w:tab/>
      </w:r>
      <w:r w:rsidRPr="00DF0A85">
        <w:rPr>
          <w:b/>
          <w:lang w:val="de-DE"/>
        </w:rPr>
        <w:t>Fig</w:t>
      </w:r>
      <w:r>
        <w:rPr>
          <w:b/>
          <w:lang w:val="de-DE"/>
        </w:rPr>
        <w:t>2</w:t>
      </w:r>
      <w:r w:rsidRPr="00DF0A85">
        <w:rPr>
          <w:lang w:val="de-DE"/>
        </w:rPr>
        <w:t>: Mean</w:t>
      </w:r>
      <w:r>
        <w:rPr>
          <w:lang w:val="de-DE"/>
        </w:rPr>
        <w:t>, Median, First Quartile and Th</w:t>
      </w:r>
      <w:r w:rsidRPr="00DF0A85">
        <w:rPr>
          <w:lang w:val="de-DE"/>
        </w:rPr>
        <w:t>i</w:t>
      </w:r>
      <w:r>
        <w:rPr>
          <w:lang w:val="de-DE"/>
        </w:rPr>
        <w:t>r</w:t>
      </w:r>
      <w:r w:rsidRPr="00DF0A85">
        <w:rPr>
          <w:lang w:val="de-DE"/>
        </w:rPr>
        <w:t>d Quartile</w:t>
      </w:r>
      <w:r>
        <w:rPr>
          <w:lang w:val="de-DE"/>
        </w:rPr>
        <w:t xml:space="preserve"> of Night Radiance over range of 65% Confidence Interval</w:t>
      </w:r>
    </w:p>
    <w:p w:rsidR="00071633" w:rsidRDefault="00071633" w:rsidP="00071633">
      <w:pPr>
        <w:jc w:val="center"/>
      </w:pPr>
      <w:r w:rsidRPr="008D3F45">
        <w:rPr>
          <w:noProof/>
        </w:rPr>
        <w:lastRenderedPageBreak/>
        <w:drawing>
          <wp:inline distT="0" distB="0" distL="0" distR="0">
            <wp:extent cx="5943600" cy="2840884"/>
            <wp:effectExtent l="19050" t="0" r="0"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5943600" cy="2840884"/>
                    </a:xfrm>
                    <a:prstGeom prst="rect">
                      <a:avLst/>
                    </a:prstGeom>
                    <a:noFill/>
                    <a:ln w="9525">
                      <a:noFill/>
                      <a:miter lim="800000"/>
                      <a:headEnd/>
                      <a:tailEnd/>
                    </a:ln>
                  </pic:spPr>
                </pic:pic>
              </a:graphicData>
            </a:graphic>
          </wp:inline>
        </w:drawing>
      </w:r>
    </w:p>
    <w:p w:rsidR="00071633" w:rsidRPr="00DF0A85" w:rsidRDefault="00071633" w:rsidP="00071633">
      <w:pPr>
        <w:jc w:val="center"/>
        <w:rPr>
          <w:lang w:val="de-DE"/>
        </w:rPr>
      </w:pPr>
      <w:r>
        <w:tab/>
      </w:r>
      <w:r w:rsidRPr="00DF0A85">
        <w:rPr>
          <w:b/>
          <w:lang w:val="de-DE"/>
        </w:rPr>
        <w:t>Fig</w:t>
      </w:r>
      <w:r>
        <w:rPr>
          <w:b/>
          <w:lang w:val="de-DE"/>
        </w:rPr>
        <w:t>3</w:t>
      </w:r>
      <w:r w:rsidRPr="00DF0A85">
        <w:rPr>
          <w:lang w:val="de-DE"/>
        </w:rPr>
        <w:t>: Mean</w:t>
      </w:r>
      <w:r>
        <w:rPr>
          <w:lang w:val="de-DE"/>
        </w:rPr>
        <w:t>, Median, First Quartile and Th</w:t>
      </w:r>
      <w:r w:rsidRPr="00DF0A85">
        <w:rPr>
          <w:lang w:val="de-DE"/>
        </w:rPr>
        <w:t>i</w:t>
      </w:r>
      <w:r>
        <w:rPr>
          <w:lang w:val="de-DE"/>
        </w:rPr>
        <w:t>r</w:t>
      </w:r>
      <w:r w:rsidRPr="00DF0A85">
        <w:rPr>
          <w:lang w:val="de-DE"/>
        </w:rPr>
        <w:t>d Quartile</w:t>
      </w:r>
      <w:r>
        <w:rPr>
          <w:lang w:val="de-DE"/>
        </w:rPr>
        <w:t xml:space="preserve"> of First Order Difference Night Radiance data over 122 values of Time</w:t>
      </w:r>
    </w:p>
    <w:p w:rsidR="00071633" w:rsidRDefault="00071633" w:rsidP="00071633">
      <w:pPr>
        <w:jc w:val="center"/>
      </w:pPr>
      <w:r>
        <w:rPr>
          <w:noProof/>
        </w:rPr>
        <w:drawing>
          <wp:inline distT="0" distB="0" distL="0" distR="0">
            <wp:extent cx="5943600" cy="2840884"/>
            <wp:effectExtent l="19050" t="0" r="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a:off x="0" y="0"/>
                      <a:ext cx="5943600" cy="2840884"/>
                    </a:xfrm>
                    <a:prstGeom prst="rect">
                      <a:avLst/>
                    </a:prstGeom>
                    <a:noFill/>
                    <a:ln w="9525">
                      <a:noFill/>
                      <a:miter lim="800000"/>
                      <a:headEnd/>
                      <a:tailEnd/>
                    </a:ln>
                  </pic:spPr>
                </pic:pic>
              </a:graphicData>
            </a:graphic>
          </wp:inline>
        </w:drawing>
      </w:r>
    </w:p>
    <w:p w:rsidR="00071633" w:rsidRPr="00DF0A85" w:rsidRDefault="00071633" w:rsidP="00071633">
      <w:pPr>
        <w:jc w:val="center"/>
        <w:rPr>
          <w:lang w:val="de-DE"/>
        </w:rPr>
      </w:pPr>
      <w:r w:rsidRPr="00DF0A85">
        <w:rPr>
          <w:b/>
          <w:lang w:val="de-DE"/>
        </w:rPr>
        <w:t>Fig</w:t>
      </w:r>
      <w:r>
        <w:rPr>
          <w:b/>
          <w:lang w:val="de-DE"/>
        </w:rPr>
        <w:t>4</w:t>
      </w:r>
      <w:r w:rsidRPr="00DF0A85">
        <w:rPr>
          <w:lang w:val="de-DE"/>
        </w:rPr>
        <w:t>: Mean</w:t>
      </w:r>
      <w:r>
        <w:rPr>
          <w:lang w:val="de-DE"/>
        </w:rPr>
        <w:t>, Median, First Quartile and Th</w:t>
      </w:r>
      <w:r w:rsidRPr="00DF0A85">
        <w:rPr>
          <w:lang w:val="de-DE"/>
        </w:rPr>
        <w:t>i</w:t>
      </w:r>
      <w:r>
        <w:rPr>
          <w:lang w:val="de-DE"/>
        </w:rPr>
        <w:t>r</w:t>
      </w:r>
      <w:r w:rsidRPr="00DF0A85">
        <w:rPr>
          <w:lang w:val="de-DE"/>
        </w:rPr>
        <w:t>d Quartile</w:t>
      </w:r>
      <w:r>
        <w:rPr>
          <w:lang w:val="de-DE"/>
        </w:rPr>
        <w:t xml:space="preserve"> of First Order Difference Night Radiance data over  range of 65% Confidence Interval</w:t>
      </w:r>
    </w:p>
    <w:p w:rsidR="00071633" w:rsidRDefault="00071633" w:rsidP="00071633">
      <w:pPr>
        <w:tabs>
          <w:tab w:val="left" w:pos="3840"/>
        </w:tabs>
      </w:pPr>
      <w:r>
        <w:lastRenderedPageBreak/>
        <w:tab/>
      </w:r>
      <w:r>
        <w:rPr>
          <w:noProof/>
        </w:rPr>
        <w:drawing>
          <wp:inline distT="0" distB="0" distL="0" distR="0">
            <wp:extent cx="5943600" cy="2840884"/>
            <wp:effectExtent l="19050" t="0" r="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5943600" cy="2840884"/>
                    </a:xfrm>
                    <a:prstGeom prst="rect">
                      <a:avLst/>
                    </a:prstGeom>
                    <a:noFill/>
                    <a:ln w="9525">
                      <a:noFill/>
                      <a:miter lim="800000"/>
                      <a:headEnd/>
                      <a:tailEnd/>
                    </a:ln>
                  </pic:spPr>
                </pic:pic>
              </a:graphicData>
            </a:graphic>
          </wp:inline>
        </w:drawing>
      </w:r>
    </w:p>
    <w:p w:rsidR="00071633" w:rsidRPr="00026A5B" w:rsidRDefault="00071633" w:rsidP="00071633">
      <w:pPr>
        <w:jc w:val="center"/>
        <w:rPr>
          <w:lang w:val="de-DE"/>
        </w:rPr>
      </w:pPr>
      <w:r w:rsidRPr="00DF0A85">
        <w:rPr>
          <w:b/>
          <w:lang w:val="de-DE"/>
        </w:rPr>
        <w:t>Fig</w:t>
      </w:r>
      <w:r>
        <w:rPr>
          <w:b/>
          <w:lang w:val="de-DE"/>
        </w:rPr>
        <w:t xml:space="preserve">5: </w:t>
      </w:r>
      <w:r w:rsidRPr="00026A5B">
        <w:rPr>
          <w:lang w:val="de-DE"/>
        </w:rPr>
        <w:t xml:space="preserve">The </w:t>
      </w:r>
      <w:r>
        <w:rPr>
          <w:lang w:val="de-DE"/>
        </w:rPr>
        <w:t>spread of Night Radiance RH data in terms of Standard Deviation and Range</w:t>
      </w:r>
    </w:p>
    <w:p w:rsidR="00071633" w:rsidRPr="00026A5B" w:rsidRDefault="00071633" w:rsidP="00071633">
      <w:pPr>
        <w:tabs>
          <w:tab w:val="left" w:pos="2505"/>
        </w:tabs>
      </w:pPr>
      <w:r>
        <w:tab/>
      </w:r>
      <w:r w:rsidRPr="00026A5B">
        <w:rPr>
          <w:noProof/>
        </w:rPr>
        <w:drawing>
          <wp:inline distT="0" distB="0" distL="0" distR="0">
            <wp:extent cx="5943600" cy="2840884"/>
            <wp:effectExtent l="19050" t="0" r="0" b="0"/>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5943600" cy="2840884"/>
                    </a:xfrm>
                    <a:prstGeom prst="rect">
                      <a:avLst/>
                    </a:prstGeom>
                    <a:noFill/>
                    <a:ln w="9525">
                      <a:noFill/>
                      <a:miter lim="800000"/>
                      <a:headEnd/>
                      <a:tailEnd/>
                    </a:ln>
                  </pic:spPr>
                </pic:pic>
              </a:graphicData>
            </a:graphic>
          </wp:inline>
        </w:drawing>
      </w:r>
    </w:p>
    <w:p w:rsidR="00071633" w:rsidRPr="00026A5B" w:rsidRDefault="00071633" w:rsidP="00071633">
      <w:pPr>
        <w:jc w:val="center"/>
        <w:rPr>
          <w:lang w:val="de-DE"/>
        </w:rPr>
      </w:pPr>
      <w:r w:rsidRPr="00DF0A85">
        <w:rPr>
          <w:b/>
          <w:lang w:val="de-DE"/>
        </w:rPr>
        <w:t>Fig</w:t>
      </w:r>
      <w:r>
        <w:rPr>
          <w:b/>
          <w:lang w:val="de-DE"/>
        </w:rPr>
        <w:t xml:space="preserve">6: </w:t>
      </w:r>
      <w:r w:rsidRPr="00026A5B">
        <w:rPr>
          <w:lang w:val="de-DE"/>
        </w:rPr>
        <w:t xml:space="preserve">The </w:t>
      </w:r>
      <w:r>
        <w:rPr>
          <w:lang w:val="de-DE"/>
        </w:rPr>
        <w:t>spread of First Order Difference of Night Radiance RH data in terms of Standard Deviation and Range</w:t>
      </w:r>
    </w:p>
    <w:p w:rsidR="00071633" w:rsidRDefault="00071633" w:rsidP="00071633">
      <w:pPr>
        <w:rPr>
          <w:noProof/>
        </w:rPr>
      </w:pPr>
      <w:r w:rsidRPr="00026A5B">
        <w:rPr>
          <w:noProof/>
        </w:rPr>
        <w:lastRenderedPageBreak/>
        <w:drawing>
          <wp:inline distT="0" distB="0" distL="0" distR="0">
            <wp:extent cx="5943600" cy="2840884"/>
            <wp:effectExtent l="19050" t="0" r="0" b="0"/>
            <wp:docPr id="1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srcRect/>
                    <a:stretch>
                      <a:fillRect/>
                    </a:stretch>
                  </pic:blipFill>
                  <pic:spPr bwMode="auto">
                    <a:xfrm>
                      <a:off x="0" y="0"/>
                      <a:ext cx="5943600" cy="2840884"/>
                    </a:xfrm>
                    <a:prstGeom prst="rect">
                      <a:avLst/>
                    </a:prstGeom>
                    <a:noFill/>
                    <a:ln w="9525">
                      <a:noFill/>
                      <a:miter lim="800000"/>
                      <a:headEnd/>
                      <a:tailEnd/>
                    </a:ln>
                  </pic:spPr>
                </pic:pic>
              </a:graphicData>
            </a:graphic>
          </wp:inline>
        </w:drawing>
      </w:r>
    </w:p>
    <w:p w:rsidR="00071633" w:rsidRPr="00026A5B" w:rsidRDefault="00071633" w:rsidP="00071633">
      <w:pPr>
        <w:jc w:val="center"/>
        <w:rPr>
          <w:lang w:val="de-DE"/>
        </w:rPr>
      </w:pPr>
      <w:r w:rsidRPr="00DF0A85">
        <w:rPr>
          <w:b/>
          <w:lang w:val="de-DE"/>
        </w:rPr>
        <w:t>Fig</w:t>
      </w:r>
      <w:r>
        <w:rPr>
          <w:b/>
          <w:lang w:val="de-DE"/>
        </w:rPr>
        <w:t xml:space="preserve">7: </w:t>
      </w:r>
      <w:r w:rsidRPr="00026A5B">
        <w:rPr>
          <w:lang w:val="de-DE"/>
        </w:rPr>
        <w:t xml:space="preserve">The </w:t>
      </w:r>
      <w:r>
        <w:rPr>
          <w:lang w:val="de-DE"/>
        </w:rPr>
        <w:t>slope and intercept of linear regressions over 122 values of time</w:t>
      </w:r>
    </w:p>
    <w:p w:rsidR="00071633" w:rsidRDefault="00071633" w:rsidP="00071633">
      <w:pPr>
        <w:autoSpaceDE w:val="0"/>
        <w:autoSpaceDN w:val="0"/>
        <w:adjustRightInd w:val="0"/>
        <w:jc w:val="center"/>
        <w:rPr>
          <w:sz w:val="24"/>
          <w:szCs w:val="24"/>
        </w:rPr>
      </w:pPr>
      <w:r w:rsidRPr="00026A5B">
        <w:rPr>
          <w:noProof/>
          <w:sz w:val="24"/>
          <w:szCs w:val="24"/>
        </w:rPr>
        <w:drawing>
          <wp:inline distT="0" distB="0" distL="0" distR="0">
            <wp:extent cx="3971925" cy="3964742"/>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3971925" cy="3964742"/>
                    </a:xfrm>
                    <a:prstGeom prst="rect">
                      <a:avLst/>
                    </a:prstGeom>
                    <a:noFill/>
                    <a:ln w="9525">
                      <a:noFill/>
                      <a:miter lim="800000"/>
                      <a:headEnd/>
                      <a:tailEnd/>
                    </a:ln>
                  </pic:spPr>
                </pic:pic>
              </a:graphicData>
            </a:graphic>
          </wp:inline>
        </w:drawing>
      </w:r>
    </w:p>
    <w:p w:rsidR="00071633" w:rsidRPr="00026A5B" w:rsidRDefault="00071633" w:rsidP="00071633">
      <w:pPr>
        <w:jc w:val="center"/>
        <w:rPr>
          <w:lang w:val="de-DE"/>
        </w:rPr>
      </w:pPr>
      <w:r w:rsidRPr="00DF0A85">
        <w:rPr>
          <w:b/>
          <w:lang w:val="de-DE"/>
        </w:rPr>
        <w:t>Fig</w:t>
      </w:r>
      <w:r>
        <w:rPr>
          <w:b/>
          <w:lang w:val="de-DE"/>
        </w:rPr>
        <w:t xml:space="preserve">8: </w:t>
      </w:r>
      <w:r w:rsidRPr="00E80D18">
        <w:rPr>
          <w:lang w:val="de-DE"/>
        </w:rPr>
        <w:t>The probability density</w:t>
      </w:r>
      <w:r>
        <w:rPr>
          <w:lang w:val="de-DE"/>
        </w:rPr>
        <w:t xml:space="preserve"> of slope over</w:t>
      </w:r>
      <w:r>
        <w:rPr>
          <w:b/>
          <w:lang w:val="de-DE"/>
        </w:rPr>
        <w:t xml:space="preserve"> </w:t>
      </w:r>
      <w:r>
        <w:rPr>
          <w:lang w:val="de-DE"/>
        </w:rPr>
        <w:t>110 values of time</w:t>
      </w:r>
    </w:p>
    <w:p w:rsidR="00071633" w:rsidRDefault="00071633" w:rsidP="00071633">
      <w:pPr>
        <w:autoSpaceDE w:val="0"/>
        <w:autoSpaceDN w:val="0"/>
        <w:adjustRightInd w:val="0"/>
        <w:jc w:val="center"/>
        <w:rPr>
          <w:sz w:val="24"/>
          <w:szCs w:val="24"/>
        </w:rPr>
      </w:pPr>
      <w:r w:rsidRPr="00026A5B">
        <w:rPr>
          <w:noProof/>
          <w:sz w:val="24"/>
          <w:szCs w:val="24"/>
        </w:rPr>
        <w:lastRenderedPageBreak/>
        <w:drawing>
          <wp:inline distT="0" distB="0" distL="0" distR="0">
            <wp:extent cx="3587888" cy="3581400"/>
            <wp:effectExtent l="0" t="0" r="0" b="0"/>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3587888" cy="3581400"/>
                    </a:xfrm>
                    <a:prstGeom prst="rect">
                      <a:avLst/>
                    </a:prstGeom>
                    <a:noFill/>
                    <a:ln w="9525">
                      <a:noFill/>
                      <a:miter lim="800000"/>
                      <a:headEnd/>
                      <a:tailEnd/>
                    </a:ln>
                  </pic:spPr>
                </pic:pic>
              </a:graphicData>
            </a:graphic>
          </wp:inline>
        </w:drawing>
      </w:r>
    </w:p>
    <w:p w:rsidR="00071633" w:rsidRPr="00026A5B" w:rsidRDefault="00071633" w:rsidP="00071633">
      <w:pPr>
        <w:jc w:val="center"/>
        <w:rPr>
          <w:lang w:val="de-DE"/>
        </w:rPr>
      </w:pPr>
      <w:r w:rsidRPr="00DF0A85">
        <w:rPr>
          <w:b/>
          <w:lang w:val="de-DE"/>
        </w:rPr>
        <w:t>Fig</w:t>
      </w:r>
      <w:r>
        <w:rPr>
          <w:b/>
          <w:lang w:val="de-DE"/>
        </w:rPr>
        <w:t xml:space="preserve">9: </w:t>
      </w:r>
      <w:r w:rsidRPr="00E80D18">
        <w:rPr>
          <w:lang w:val="de-DE"/>
        </w:rPr>
        <w:t>The probability density</w:t>
      </w:r>
      <w:r>
        <w:rPr>
          <w:lang w:val="de-DE"/>
        </w:rPr>
        <w:t xml:space="preserve"> of intercept over</w:t>
      </w:r>
      <w:r>
        <w:rPr>
          <w:b/>
          <w:lang w:val="de-DE"/>
        </w:rPr>
        <w:t xml:space="preserve"> </w:t>
      </w:r>
      <w:r>
        <w:rPr>
          <w:lang w:val="de-DE"/>
        </w:rPr>
        <w:t>110 values of time</w:t>
      </w:r>
    </w:p>
    <w:p w:rsidR="00071633" w:rsidRDefault="00071633" w:rsidP="00071633">
      <w:pPr>
        <w:autoSpaceDE w:val="0"/>
        <w:autoSpaceDN w:val="0"/>
        <w:adjustRightInd w:val="0"/>
        <w:jc w:val="center"/>
        <w:rPr>
          <w:sz w:val="24"/>
          <w:szCs w:val="24"/>
        </w:rPr>
      </w:pPr>
      <w:r>
        <w:rPr>
          <w:noProof/>
          <w:sz w:val="24"/>
          <w:szCs w:val="24"/>
        </w:rPr>
        <w:drawing>
          <wp:inline distT="0" distB="0" distL="0" distR="0">
            <wp:extent cx="3609975" cy="3603447"/>
            <wp:effectExtent l="0" t="0" r="0" b="0"/>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3609975" cy="3603447"/>
                    </a:xfrm>
                    <a:prstGeom prst="rect">
                      <a:avLst/>
                    </a:prstGeom>
                    <a:noFill/>
                    <a:ln w="9525">
                      <a:noFill/>
                      <a:miter lim="800000"/>
                      <a:headEnd/>
                      <a:tailEnd/>
                    </a:ln>
                  </pic:spPr>
                </pic:pic>
              </a:graphicData>
            </a:graphic>
          </wp:inline>
        </w:drawing>
      </w:r>
    </w:p>
    <w:p w:rsidR="00071633" w:rsidRPr="00026A5B" w:rsidRDefault="00071633" w:rsidP="00071633">
      <w:pPr>
        <w:jc w:val="center"/>
        <w:rPr>
          <w:lang w:val="de-DE"/>
        </w:rPr>
      </w:pPr>
      <w:r>
        <w:rPr>
          <w:sz w:val="24"/>
          <w:szCs w:val="24"/>
        </w:rPr>
        <w:tab/>
      </w:r>
      <w:r w:rsidRPr="00DF0A85">
        <w:rPr>
          <w:b/>
          <w:lang w:val="de-DE"/>
        </w:rPr>
        <w:t>Fig</w:t>
      </w:r>
      <w:r>
        <w:rPr>
          <w:b/>
          <w:lang w:val="de-DE"/>
        </w:rPr>
        <w:t xml:space="preserve">10: </w:t>
      </w:r>
      <w:r w:rsidRPr="00E80D18">
        <w:rPr>
          <w:lang w:val="de-DE"/>
        </w:rPr>
        <w:t>The probability density</w:t>
      </w:r>
      <w:r>
        <w:rPr>
          <w:lang w:val="de-DE"/>
        </w:rPr>
        <w:t xml:space="preserve"> of mean radiance over</w:t>
      </w:r>
      <w:r>
        <w:rPr>
          <w:b/>
          <w:lang w:val="de-DE"/>
        </w:rPr>
        <w:t xml:space="preserve"> </w:t>
      </w:r>
      <w:r>
        <w:rPr>
          <w:lang w:val="de-DE"/>
        </w:rPr>
        <w:t>122 values of time</w:t>
      </w:r>
    </w:p>
    <w:p w:rsidR="00071633" w:rsidRDefault="00071633" w:rsidP="00071633">
      <w:pPr>
        <w:autoSpaceDE w:val="0"/>
        <w:autoSpaceDN w:val="0"/>
        <w:adjustRightInd w:val="0"/>
        <w:jc w:val="center"/>
        <w:rPr>
          <w:sz w:val="24"/>
          <w:szCs w:val="24"/>
        </w:rPr>
      </w:pPr>
      <w:r>
        <w:rPr>
          <w:noProof/>
          <w:sz w:val="24"/>
          <w:szCs w:val="24"/>
        </w:rPr>
        <w:lastRenderedPageBreak/>
        <w:drawing>
          <wp:inline distT="0" distB="0" distL="0" distR="0">
            <wp:extent cx="3358874" cy="3352800"/>
            <wp:effectExtent l="0" t="0" r="0" b="0"/>
            <wp:docPr id="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a:stretch>
                      <a:fillRect/>
                    </a:stretch>
                  </pic:blipFill>
                  <pic:spPr bwMode="auto">
                    <a:xfrm>
                      <a:off x="0" y="0"/>
                      <a:ext cx="3358874" cy="3352800"/>
                    </a:xfrm>
                    <a:prstGeom prst="rect">
                      <a:avLst/>
                    </a:prstGeom>
                    <a:noFill/>
                    <a:ln w="9525">
                      <a:noFill/>
                      <a:miter lim="800000"/>
                      <a:headEnd/>
                      <a:tailEnd/>
                    </a:ln>
                  </pic:spPr>
                </pic:pic>
              </a:graphicData>
            </a:graphic>
          </wp:inline>
        </w:drawing>
      </w:r>
    </w:p>
    <w:p w:rsidR="00071633" w:rsidRPr="00E80D18" w:rsidRDefault="00071633" w:rsidP="00071633">
      <w:pPr>
        <w:tabs>
          <w:tab w:val="left" w:pos="2565"/>
        </w:tabs>
        <w:jc w:val="center"/>
        <w:rPr>
          <w:sz w:val="24"/>
          <w:szCs w:val="24"/>
        </w:rPr>
      </w:pPr>
      <w:r w:rsidRPr="00DF0A85">
        <w:rPr>
          <w:b/>
          <w:lang w:val="de-DE"/>
        </w:rPr>
        <w:t>Fig</w:t>
      </w:r>
      <w:r>
        <w:rPr>
          <w:b/>
          <w:lang w:val="de-DE"/>
        </w:rPr>
        <w:t xml:space="preserve">11: </w:t>
      </w:r>
      <w:r w:rsidRPr="00E80D18">
        <w:rPr>
          <w:lang w:val="de-DE"/>
        </w:rPr>
        <w:t>The probability density</w:t>
      </w:r>
      <w:r>
        <w:rPr>
          <w:lang w:val="de-DE"/>
        </w:rPr>
        <w:t xml:space="preserve"> of mean of first difference radiance over</w:t>
      </w:r>
      <w:r>
        <w:rPr>
          <w:b/>
          <w:lang w:val="de-DE"/>
        </w:rPr>
        <w:t xml:space="preserve"> </w:t>
      </w:r>
      <w:r>
        <w:rPr>
          <w:lang w:val="de-DE"/>
        </w:rPr>
        <w:t>122 values of time</w:t>
      </w:r>
    </w:p>
    <w:tbl>
      <w:tblPr>
        <w:tblW w:w="7037" w:type="dxa"/>
        <w:jc w:val="center"/>
        <w:tblInd w:w="-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7037"/>
      </w:tblGrid>
      <w:tr w:rsidR="00071633" w:rsidRPr="008F2908" w:rsidTr="00C31AEC">
        <w:trPr>
          <w:cantSplit/>
          <w:tblHeader/>
          <w:jc w:val="center"/>
        </w:trPr>
        <w:tc>
          <w:tcPr>
            <w:tcW w:w="7037" w:type="dxa"/>
            <w:tcBorders>
              <w:top w:val="nil"/>
              <w:left w:val="nil"/>
              <w:bottom w:val="nil"/>
              <w:right w:val="nil"/>
            </w:tcBorders>
            <w:shd w:val="clear" w:color="auto" w:fill="FFFFFF"/>
            <w:tcMar>
              <w:top w:w="30" w:type="dxa"/>
              <w:left w:w="30" w:type="dxa"/>
              <w:bottom w:w="30" w:type="dxa"/>
              <w:right w:w="30" w:type="dxa"/>
            </w:tcMar>
            <w:vAlign w:val="center"/>
          </w:tcPr>
          <w:p w:rsidR="00071633" w:rsidRPr="005B1039" w:rsidRDefault="00071633" w:rsidP="00C31AEC">
            <w:pPr>
              <w:autoSpaceDE w:val="0"/>
              <w:autoSpaceDN w:val="0"/>
              <w:adjustRightInd w:val="0"/>
              <w:spacing w:line="320" w:lineRule="atLeast"/>
              <w:jc w:val="right"/>
              <w:rPr>
                <w:bCs/>
                <w:color w:val="000000"/>
              </w:rPr>
            </w:pPr>
            <w:r>
              <w:rPr>
                <w:bCs/>
                <w:color w:val="000000"/>
              </w:rPr>
              <w:t xml:space="preserve">  </w:t>
            </w:r>
            <w:r w:rsidRPr="005B1039">
              <w:rPr>
                <w:bCs/>
                <w:color w:val="000000"/>
              </w:rPr>
              <w:t xml:space="preserve">Table 1: The autocorrelation and partial auto correlation of </w:t>
            </w:r>
            <w:r>
              <w:rPr>
                <w:bCs/>
                <w:color w:val="000000"/>
              </w:rPr>
              <w:t>Night Radiance RH data</w:t>
            </w:r>
          </w:p>
          <w:tbl>
            <w:tblPr>
              <w:tblStyle w:val="TableGrid"/>
              <w:tblW w:w="0" w:type="auto"/>
              <w:jc w:val="right"/>
              <w:tblLook w:val="04A0"/>
            </w:tblPr>
            <w:tblGrid>
              <w:gridCol w:w="2055"/>
              <w:gridCol w:w="666"/>
              <w:gridCol w:w="666"/>
              <w:gridCol w:w="666"/>
              <w:gridCol w:w="666"/>
              <w:gridCol w:w="666"/>
              <w:gridCol w:w="666"/>
              <w:gridCol w:w="666"/>
            </w:tblGrid>
            <w:tr w:rsidR="00071633" w:rsidRPr="005B1039" w:rsidTr="00C31AEC">
              <w:trPr>
                <w:jc w:val="right"/>
              </w:trPr>
              <w:tc>
                <w:tcPr>
                  <w:tcW w:w="0" w:type="auto"/>
                </w:tcPr>
                <w:p w:rsidR="00071633" w:rsidRPr="00DC74B8" w:rsidRDefault="00071633" w:rsidP="00C31AEC">
                  <w:pPr>
                    <w:autoSpaceDE w:val="0"/>
                    <w:autoSpaceDN w:val="0"/>
                    <w:adjustRightInd w:val="0"/>
                    <w:spacing w:line="320" w:lineRule="atLeast"/>
                    <w:jc w:val="right"/>
                    <w:rPr>
                      <w:bCs/>
                      <w:color w:val="000000"/>
                    </w:rPr>
                  </w:pPr>
                  <w:r w:rsidRPr="00DC74B8">
                    <w:rPr>
                      <w:bCs/>
                      <w:color w:val="000000"/>
                    </w:rPr>
                    <w:t>Lag</w:t>
                  </w:r>
                </w:p>
              </w:tc>
              <w:tc>
                <w:tcPr>
                  <w:tcW w:w="0" w:type="auto"/>
                </w:tcPr>
                <w:p w:rsidR="00071633" w:rsidRPr="00DC74B8" w:rsidRDefault="00071633" w:rsidP="00C31AEC">
                  <w:pPr>
                    <w:autoSpaceDE w:val="0"/>
                    <w:autoSpaceDN w:val="0"/>
                    <w:adjustRightInd w:val="0"/>
                    <w:spacing w:line="320" w:lineRule="atLeast"/>
                    <w:jc w:val="right"/>
                    <w:rPr>
                      <w:bCs/>
                      <w:color w:val="000000"/>
                    </w:rPr>
                  </w:pPr>
                  <w:r w:rsidRPr="00DC74B8">
                    <w:rPr>
                      <w:bCs/>
                      <w:color w:val="000000"/>
                    </w:rPr>
                    <w:t>1</w:t>
                  </w:r>
                </w:p>
              </w:tc>
              <w:tc>
                <w:tcPr>
                  <w:tcW w:w="0" w:type="auto"/>
                </w:tcPr>
                <w:p w:rsidR="00071633" w:rsidRPr="00DC74B8" w:rsidRDefault="00071633" w:rsidP="00C31AEC">
                  <w:pPr>
                    <w:autoSpaceDE w:val="0"/>
                    <w:autoSpaceDN w:val="0"/>
                    <w:adjustRightInd w:val="0"/>
                    <w:spacing w:line="320" w:lineRule="atLeast"/>
                    <w:jc w:val="right"/>
                    <w:rPr>
                      <w:bCs/>
                      <w:color w:val="000000"/>
                    </w:rPr>
                  </w:pPr>
                  <w:r w:rsidRPr="00DC74B8">
                    <w:rPr>
                      <w:bCs/>
                      <w:color w:val="000000"/>
                    </w:rPr>
                    <w:t>2</w:t>
                  </w:r>
                </w:p>
              </w:tc>
              <w:tc>
                <w:tcPr>
                  <w:tcW w:w="0" w:type="auto"/>
                </w:tcPr>
                <w:p w:rsidR="00071633" w:rsidRPr="00DC74B8" w:rsidRDefault="00071633" w:rsidP="00C31AEC">
                  <w:pPr>
                    <w:autoSpaceDE w:val="0"/>
                    <w:autoSpaceDN w:val="0"/>
                    <w:adjustRightInd w:val="0"/>
                    <w:spacing w:line="320" w:lineRule="atLeast"/>
                    <w:jc w:val="right"/>
                    <w:rPr>
                      <w:bCs/>
                      <w:color w:val="000000"/>
                    </w:rPr>
                  </w:pPr>
                  <w:r w:rsidRPr="00DC74B8">
                    <w:rPr>
                      <w:bCs/>
                      <w:color w:val="000000"/>
                    </w:rPr>
                    <w:t>3</w:t>
                  </w:r>
                </w:p>
              </w:tc>
              <w:tc>
                <w:tcPr>
                  <w:tcW w:w="0" w:type="auto"/>
                </w:tcPr>
                <w:p w:rsidR="00071633" w:rsidRPr="00DC74B8" w:rsidRDefault="00071633" w:rsidP="00C31AEC">
                  <w:pPr>
                    <w:autoSpaceDE w:val="0"/>
                    <w:autoSpaceDN w:val="0"/>
                    <w:adjustRightInd w:val="0"/>
                    <w:spacing w:line="320" w:lineRule="atLeast"/>
                    <w:jc w:val="right"/>
                    <w:rPr>
                      <w:bCs/>
                      <w:color w:val="000000"/>
                    </w:rPr>
                  </w:pPr>
                  <w:r w:rsidRPr="00DC74B8">
                    <w:rPr>
                      <w:bCs/>
                      <w:color w:val="000000"/>
                    </w:rPr>
                    <w:t>4</w:t>
                  </w:r>
                </w:p>
              </w:tc>
              <w:tc>
                <w:tcPr>
                  <w:tcW w:w="0" w:type="auto"/>
                </w:tcPr>
                <w:p w:rsidR="00071633" w:rsidRPr="00DC74B8" w:rsidRDefault="00071633" w:rsidP="00C31AEC">
                  <w:pPr>
                    <w:autoSpaceDE w:val="0"/>
                    <w:autoSpaceDN w:val="0"/>
                    <w:adjustRightInd w:val="0"/>
                    <w:spacing w:line="320" w:lineRule="atLeast"/>
                    <w:jc w:val="right"/>
                    <w:rPr>
                      <w:bCs/>
                      <w:color w:val="000000"/>
                    </w:rPr>
                  </w:pPr>
                  <w:r w:rsidRPr="00DC74B8">
                    <w:rPr>
                      <w:bCs/>
                      <w:color w:val="000000"/>
                    </w:rPr>
                    <w:t>5</w:t>
                  </w:r>
                </w:p>
              </w:tc>
              <w:tc>
                <w:tcPr>
                  <w:tcW w:w="0" w:type="auto"/>
                </w:tcPr>
                <w:p w:rsidR="00071633" w:rsidRPr="00DC74B8" w:rsidRDefault="00071633" w:rsidP="00C31AEC">
                  <w:pPr>
                    <w:autoSpaceDE w:val="0"/>
                    <w:autoSpaceDN w:val="0"/>
                    <w:adjustRightInd w:val="0"/>
                    <w:spacing w:line="320" w:lineRule="atLeast"/>
                    <w:jc w:val="right"/>
                    <w:rPr>
                      <w:bCs/>
                      <w:color w:val="000000"/>
                    </w:rPr>
                  </w:pPr>
                  <w:r w:rsidRPr="00DC74B8">
                    <w:rPr>
                      <w:bCs/>
                      <w:color w:val="000000"/>
                    </w:rPr>
                    <w:t>6</w:t>
                  </w:r>
                </w:p>
              </w:tc>
              <w:tc>
                <w:tcPr>
                  <w:tcW w:w="0" w:type="auto"/>
                </w:tcPr>
                <w:p w:rsidR="00071633" w:rsidRPr="00DC74B8" w:rsidRDefault="00071633" w:rsidP="00C31AEC">
                  <w:pPr>
                    <w:autoSpaceDE w:val="0"/>
                    <w:autoSpaceDN w:val="0"/>
                    <w:adjustRightInd w:val="0"/>
                    <w:spacing w:line="320" w:lineRule="atLeast"/>
                    <w:jc w:val="right"/>
                    <w:rPr>
                      <w:bCs/>
                      <w:color w:val="000000"/>
                    </w:rPr>
                  </w:pPr>
                  <w:r w:rsidRPr="00DC74B8">
                    <w:rPr>
                      <w:bCs/>
                      <w:color w:val="000000"/>
                    </w:rPr>
                    <w:t>7</w:t>
                  </w:r>
                </w:p>
              </w:tc>
            </w:tr>
            <w:tr w:rsidR="00071633" w:rsidRPr="005B1039" w:rsidTr="00C31AEC">
              <w:trPr>
                <w:jc w:val="right"/>
              </w:trPr>
              <w:tc>
                <w:tcPr>
                  <w:tcW w:w="0" w:type="auto"/>
                </w:tcPr>
                <w:p w:rsidR="00071633" w:rsidRPr="00DC74B8" w:rsidRDefault="00071633" w:rsidP="00C31AEC">
                  <w:pPr>
                    <w:autoSpaceDE w:val="0"/>
                    <w:autoSpaceDN w:val="0"/>
                    <w:adjustRightInd w:val="0"/>
                    <w:spacing w:line="320" w:lineRule="atLeast"/>
                    <w:jc w:val="right"/>
                    <w:rPr>
                      <w:bCs/>
                      <w:color w:val="000000"/>
                    </w:rPr>
                  </w:pPr>
                  <w:r w:rsidRPr="00DC74B8">
                    <w:rPr>
                      <w:bCs/>
                      <w:color w:val="000000"/>
                    </w:rPr>
                    <w:t>Autocorrelation</w:t>
                  </w:r>
                </w:p>
              </w:tc>
              <w:tc>
                <w:tcPr>
                  <w:tcW w:w="0" w:type="auto"/>
                </w:tcPr>
                <w:p w:rsidR="00071633" w:rsidRPr="00DC74B8" w:rsidRDefault="00071633" w:rsidP="00C31AEC">
                  <w:pPr>
                    <w:autoSpaceDE w:val="0"/>
                    <w:autoSpaceDN w:val="0"/>
                    <w:adjustRightInd w:val="0"/>
                    <w:spacing w:line="320" w:lineRule="atLeast"/>
                    <w:jc w:val="right"/>
                    <w:rPr>
                      <w:bCs/>
                      <w:color w:val="000000"/>
                    </w:rPr>
                  </w:pPr>
                  <w:r w:rsidRPr="00DC74B8">
                    <w:rPr>
                      <w:bCs/>
                      <w:color w:val="000000"/>
                    </w:rPr>
                    <w:t>0.234</w:t>
                  </w:r>
                </w:p>
              </w:tc>
              <w:tc>
                <w:tcPr>
                  <w:tcW w:w="0" w:type="auto"/>
                </w:tcPr>
                <w:p w:rsidR="00071633" w:rsidRPr="00DC74B8" w:rsidRDefault="00071633" w:rsidP="00C31AEC">
                  <w:pPr>
                    <w:autoSpaceDE w:val="0"/>
                    <w:autoSpaceDN w:val="0"/>
                    <w:adjustRightInd w:val="0"/>
                    <w:spacing w:line="320" w:lineRule="atLeast"/>
                    <w:jc w:val="right"/>
                    <w:rPr>
                      <w:bCs/>
                      <w:color w:val="000000"/>
                    </w:rPr>
                  </w:pPr>
                  <w:r w:rsidRPr="00DC74B8">
                    <w:rPr>
                      <w:bCs/>
                      <w:color w:val="000000"/>
                    </w:rPr>
                    <w:t>0.173</w:t>
                  </w:r>
                </w:p>
              </w:tc>
              <w:tc>
                <w:tcPr>
                  <w:tcW w:w="0" w:type="auto"/>
                </w:tcPr>
                <w:p w:rsidR="00071633" w:rsidRPr="00DC74B8" w:rsidRDefault="00071633" w:rsidP="00C31AEC">
                  <w:pPr>
                    <w:autoSpaceDE w:val="0"/>
                    <w:autoSpaceDN w:val="0"/>
                    <w:adjustRightInd w:val="0"/>
                    <w:spacing w:line="320" w:lineRule="atLeast"/>
                    <w:jc w:val="right"/>
                    <w:rPr>
                      <w:bCs/>
                      <w:color w:val="000000"/>
                    </w:rPr>
                  </w:pPr>
                  <w:r w:rsidRPr="00DC74B8">
                    <w:rPr>
                      <w:bCs/>
                      <w:color w:val="000000"/>
                    </w:rPr>
                    <w:t>0.186</w:t>
                  </w:r>
                </w:p>
              </w:tc>
              <w:tc>
                <w:tcPr>
                  <w:tcW w:w="0" w:type="auto"/>
                </w:tcPr>
                <w:p w:rsidR="00071633" w:rsidRPr="00DC74B8" w:rsidRDefault="00071633" w:rsidP="00C31AEC">
                  <w:pPr>
                    <w:autoSpaceDE w:val="0"/>
                    <w:autoSpaceDN w:val="0"/>
                    <w:adjustRightInd w:val="0"/>
                    <w:spacing w:line="320" w:lineRule="atLeast"/>
                    <w:jc w:val="right"/>
                    <w:rPr>
                      <w:bCs/>
                      <w:color w:val="000000"/>
                    </w:rPr>
                  </w:pPr>
                  <w:r w:rsidRPr="00DC74B8">
                    <w:rPr>
                      <w:bCs/>
                      <w:color w:val="000000"/>
                    </w:rPr>
                    <w:t>0.109</w:t>
                  </w:r>
                </w:p>
              </w:tc>
              <w:tc>
                <w:tcPr>
                  <w:tcW w:w="0" w:type="auto"/>
                </w:tcPr>
                <w:p w:rsidR="00071633" w:rsidRPr="00DC74B8" w:rsidRDefault="00071633" w:rsidP="00C31AEC">
                  <w:pPr>
                    <w:autoSpaceDE w:val="0"/>
                    <w:autoSpaceDN w:val="0"/>
                    <w:adjustRightInd w:val="0"/>
                    <w:spacing w:line="320" w:lineRule="atLeast"/>
                    <w:jc w:val="right"/>
                    <w:rPr>
                      <w:bCs/>
                      <w:color w:val="000000"/>
                    </w:rPr>
                  </w:pPr>
                  <w:r w:rsidRPr="00DC74B8">
                    <w:rPr>
                      <w:bCs/>
                      <w:color w:val="000000"/>
                    </w:rPr>
                    <w:t>0.087</w:t>
                  </w:r>
                </w:p>
              </w:tc>
              <w:tc>
                <w:tcPr>
                  <w:tcW w:w="0" w:type="auto"/>
                </w:tcPr>
                <w:p w:rsidR="00071633" w:rsidRPr="00DC74B8" w:rsidRDefault="00071633" w:rsidP="00C31AEC">
                  <w:pPr>
                    <w:autoSpaceDE w:val="0"/>
                    <w:autoSpaceDN w:val="0"/>
                    <w:adjustRightInd w:val="0"/>
                    <w:spacing w:line="320" w:lineRule="atLeast"/>
                    <w:jc w:val="right"/>
                    <w:rPr>
                      <w:bCs/>
                      <w:color w:val="000000"/>
                    </w:rPr>
                  </w:pPr>
                  <w:r w:rsidRPr="00DC74B8">
                    <w:rPr>
                      <w:bCs/>
                      <w:color w:val="000000"/>
                    </w:rPr>
                    <w:t>0.092</w:t>
                  </w:r>
                </w:p>
              </w:tc>
              <w:tc>
                <w:tcPr>
                  <w:tcW w:w="0" w:type="auto"/>
                </w:tcPr>
                <w:p w:rsidR="00071633" w:rsidRPr="00DC74B8" w:rsidRDefault="00071633" w:rsidP="00C31AEC">
                  <w:pPr>
                    <w:autoSpaceDE w:val="0"/>
                    <w:autoSpaceDN w:val="0"/>
                    <w:adjustRightInd w:val="0"/>
                    <w:spacing w:line="320" w:lineRule="atLeast"/>
                    <w:jc w:val="right"/>
                    <w:rPr>
                      <w:bCs/>
                      <w:color w:val="000000"/>
                    </w:rPr>
                  </w:pPr>
                  <w:r w:rsidRPr="00DC74B8">
                    <w:rPr>
                      <w:bCs/>
                      <w:color w:val="000000"/>
                    </w:rPr>
                    <w:t>0.055</w:t>
                  </w:r>
                </w:p>
              </w:tc>
            </w:tr>
            <w:tr w:rsidR="00071633" w:rsidRPr="005B1039" w:rsidTr="00C31AEC">
              <w:trPr>
                <w:jc w:val="right"/>
              </w:trPr>
              <w:tc>
                <w:tcPr>
                  <w:tcW w:w="0" w:type="auto"/>
                </w:tcPr>
                <w:p w:rsidR="00071633" w:rsidRPr="00DC74B8" w:rsidRDefault="00071633" w:rsidP="00C31AEC">
                  <w:pPr>
                    <w:autoSpaceDE w:val="0"/>
                    <w:autoSpaceDN w:val="0"/>
                    <w:adjustRightInd w:val="0"/>
                    <w:spacing w:line="320" w:lineRule="atLeast"/>
                    <w:jc w:val="right"/>
                    <w:rPr>
                      <w:bCs/>
                      <w:color w:val="000000"/>
                    </w:rPr>
                  </w:pPr>
                  <w:r w:rsidRPr="00DC74B8">
                    <w:rPr>
                      <w:bCs/>
                      <w:color w:val="000000"/>
                    </w:rPr>
                    <w:t>Partial Autocorrelation</w:t>
                  </w:r>
                </w:p>
              </w:tc>
              <w:tc>
                <w:tcPr>
                  <w:tcW w:w="0" w:type="auto"/>
                </w:tcPr>
                <w:p w:rsidR="00071633" w:rsidRPr="00DC74B8" w:rsidRDefault="00071633" w:rsidP="00C31AEC">
                  <w:pPr>
                    <w:autoSpaceDE w:val="0"/>
                    <w:autoSpaceDN w:val="0"/>
                    <w:adjustRightInd w:val="0"/>
                    <w:spacing w:line="320" w:lineRule="atLeast"/>
                    <w:jc w:val="right"/>
                    <w:rPr>
                      <w:bCs/>
                      <w:color w:val="000000"/>
                    </w:rPr>
                  </w:pPr>
                  <w:r w:rsidRPr="00DC74B8">
                    <w:rPr>
                      <w:bCs/>
                      <w:color w:val="000000"/>
                    </w:rPr>
                    <w:t>0.234</w:t>
                  </w:r>
                </w:p>
              </w:tc>
              <w:tc>
                <w:tcPr>
                  <w:tcW w:w="0" w:type="auto"/>
                </w:tcPr>
                <w:p w:rsidR="00071633" w:rsidRPr="00DC74B8" w:rsidRDefault="00071633" w:rsidP="00C31AEC">
                  <w:pPr>
                    <w:autoSpaceDE w:val="0"/>
                    <w:autoSpaceDN w:val="0"/>
                    <w:adjustRightInd w:val="0"/>
                    <w:spacing w:line="320" w:lineRule="atLeast"/>
                    <w:jc w:val="right"/>
                    <w:rPr>
                      <w:bCs/>
                      <w:color w:val="000000"/>
                    </w:rPr>
                  </w:pPr>
                  <w:r w:rsidRPr="00DC74B8">
                    <w:rPr>
                      <w:bCs/>
                      <w:color w:val="000000"/>
                    </w:rPr>
                    <w:t>0.125</w:t>
                  </w:r>
                </w:p>
              </w:tc>
              <w:tc>
                <w:tcPr>
                  <w:tcW w:w="0" w:type="auto"/>
                </w:tcPr>
                <w:p w:rsidR="00071633" w:rsidRPr="00DC74B8" w:rsidRDefault="00071633" w:rsidP="00C31AEC">
                  <w:pPr>
                    <w:autoSpaceDE w:val="0"/>
                    <w:autoSpaceDN w:val="0"/>
                    <w:adjustRightInd w:val="0"/>
                    <w:spacing w:line="320" w:lineRule="atLeast"/>
                    <w:jc w:val="right"/>
                    <w:rPr>
                      <w:bCs/>
                      <w:color w:val="000000"/>
                    </w:rPr>
                  </w:pPr>
                  <w:r w:rsidRPr="00DC74B8">
                    <w:rPr>
                      <w:bCs/>
                      <w:color w:val="000000"/>
                    </w:rPr>
                    <w:t>0.130</w:t>
                  </w:r>
                </w:p>
              </w:tc>
              <w:tc>
                <w:tcPr>
                  <w:tcW w:w="0" w:type="auto"/>
                </w:tcPr>
                <w:p w:rsidR="00071633" w:rsidRPr="00DC74B8" w:rsidRDefault="00071633" w:rsidP="00C31AEC">
                  <w:pPr>
                    <w:autoSpaceDE w:val="0"/>
                    <w:autoSpaceDN w:val="0"/>
                    <w:adjustRightInd w:val="0"/>
                    <w:spacing w:line="320" w:lineRule="atLeast"/>
                    <w:jc w:val="right"/>
                    <w:rPr>
                      <w:bCs/>
                      <w:color w:val="000000"/>
                    </w:rPr>
                  </w:pPr>
                  <w:r w:rsidRPr="00DC74B8">
                    <w:rPr>
                      <w:bCs/>
                      <w:color w:val="000000"/>
                    </w:rPr>
                    <w:t>0.03</w:t>
                  </w:r>
                </w:p>
              </w:tc>
              <w:tc>
                <w:tcPr>
                  <w:tcW w:w="0" w:type="auto"/>
                </w:tcPr>
                <w:p w:rsidR="00071633" w:rsidRPr="00DC74B8" w:rsidRDefault="00071633" w:rsidP="00C31AEC">
                  <w:pPr>
                    <w:autoSpaceDE w:val="0"/>
                    <w:autoSpaceDN w:val="0"/>
                    <w:adjustRightInd w:val="0"/>
                    <w:spacing w:line="320" w:lineRule="atLeast"/>
                    <w:jc w:val="right"/>
                    <w:rPr>
                      <w:bCs/>
                      <w:color w:val="000000"/>
                    </w:rPr>
                  </w:pPr>
                  <w:r w:rsidRPr="00DC74B8">
                    <w:rPr>
                      <w:bCs/>
                      <w:color w:val="000000"/>
                    </w:rPr>
                    <w:t>0.022</w:t>
                  </w:r>
                </w:p>
              </w:tc>
              <w:tc>
                <w:tcPr>
                  <w:tcW w:w="0" w:type="auto"/>
                </w:tcPr>
                <w:p w:rsidR="00071633" w:rsidRPr="00DC74B8" w:rsidRDefault="00071633" w:rsidP="00C31AEC">
                  <w:pPr>
                    <w:autoSpaceDE w:val="0"/>
                    <w:autoSpaceDN w:val="0"/>
                    <w:adjustRightInd w:val="0"/>
                    <w:spacing w:line="320" w:lineRule="atLeast"/>
                    <w:jc w:val="right"/>
                    <w:rPr>
                      <w:bCs/>
                      <w:color w:val="000000"/>
                    </w:rPr>
                  </w:pPr>
                  <w:r w:rsidRPr="00DC74B8">
                    <w:rPr>
                      <w:bCs/>
                      <w:color w:val="000000"/>
                    </w:rPr>
                    <w:t>0.037</w:t>
                  </w:r>
                </w:p>
              </w:tc>
              <w:tc>
                <w:tcPr>
                  <w:tcW w:w="0" w:type="auto"/>
                </w:tcPr>
                <w:p w:rsidR="00071633" w:rsidRPr="00DC74B8" w:rsidRDefault="00071633" w:rsidP="00C31AEC">
                  <w:pPr>
                    <w:autoSpaceDE w:val="0"/>
                    <w:autoSpaceDN w:val="0"/>
                    <w:adjustRightInd w:val="0"/>
                    <w:spacing w:line="320" w:lineRule="atLeast"/>
                    <w:jc w:val="right"/>
                    <w:rPr>
                      <w:bCs/>
                      <w:color w:val="000000"/>
                    </w:rPr>
                  </w:pPr>
                  <w:r w:rsidRPr="00DC74B8">
                    <w:rPr>
                      <w:bCs/>
                      <w:color w:val="000000"/>
                    </w:rPr>
                    <w:t>0.033</w:t>
                  </w:r>
                </w:p>
              </w:tc>
            </w:tr>
          </w:tbl>
          <w:p w:rsidR="00071633" w:rsidRPr="005B1039" w:rsidRDefault="00071633" w:rsidP="00C31AEC">
            <w:pPr>
              <w:autoSpaceDE w:val="0"/>
              <w:autoSpaceDN w:val="0"/>
              <w:adjustRightInd w:val="0"/>
              <w:spacing w:line="320" w:lineRule="atLeast"/>
              <w:jc w:val="right"/>
              <w:rPr>
                <w:rFonts w:ascii="Arial" w:hAnsi="Arial" w:cs="Arial"/>
                <w:i/>
                <w:color w:val="000000"/>
                <w:sz w:val="18"/>
                <w:szCs w:val="18"/>
              </w:rPr>
            </w:pPr>
          </w:p>
        </w:tc>
      </w:tr>
    </w:tbl>
    <w:p w:rsidR="00071633" w:rsidRPr="00071633" w:rsidRDefault="00071633" w:rsidP="00071633">
      <w:pPr>
        <w:tabs>
          <w:tab w:val="left" w:pos="426"/>
        </w:tabs>
        <w:ind w:left="426"/>
        <w:rPr>
          <w:b/>
          <w:bCs/>
        </w:rPr>
      </w:pPr>
    </w:p>
    <w:p w:rsidR="00904D6D" w:rsidRPr="003D5B84" w:rsidRDefault="00F33C08" w:rsidP="00E3122B">
      <w:pPr>
        <w:numPr>
          <w:ilvl w:val="0"/>
          <w:numId w:val="19"/>
        </w:numPr>
        <w:tabs>
          <w:tab w:val="left" w:pos="426"/>
        </w:tabs>
        <w:ind w:left="426" w:hanging="426"/>
        <w:rPr>
          <w:b/>
          <w:bCs/>
          <w:lang w:val="id-ID"/>
        </w:rPr>
      </w:pPr>
      <w:r w:rsidRPr="003D5B84">
        <w:rPr>
          <w:b/>
          <w:bCs/>
          <w:lang w:val="id-ID"/>
        </w:rPr>
        <w:t>CONCLUSION</w:t>
      </w:r>
      <w:r>
        <w:rPr>
          <w:b/>
          <w:bCs/>
        </w:rPr>
        <w:t xml:space="preserve"> </w:t>
      </w:r>
    </w:p>
    <w:p w:rsidR="00071633" w:rsidRPr="003031B3" w:rsidRDefault="00071633" w:rsidP="00071633">
      <w:pPr>
        <w:ind w:firstLine="426"/>
        <w:jc w:val="both"/>
        <w:rPr>
          <w:rFonts w:eastAsia="MS Mincho"/>
          <w:lang w:val="en-AU"/>
        </w:rPr>
      </w:pPr>
      <w:r>
        <w:rPr>
          <w:rFonts w:eastAsia="MS Mincho"/>
          <w:lang w:val="en-AU"/>
        </w:rPr>
        <w:t xml:space="preserve">The results obtained in this paper are not means to an end but are complete on its own right. </w:t>
      </w:r>
      <w:r w:rsidRPr="003031B3">
        <w:rPr>
          <w:rFonts w:eastAsia="MS Mincho"/>
          <w:lang w:val="en-AU"/>
        </w:rPr>
        <w:t>In this paper</w:t>
      </w:r>
      <w:r>
        <w:rPr>
          <w:rFonts w:eastAsia="MS Mincho"/>
          <w:lang w:val="en-AU"/>
        </w:rPr>
        <w:t xml:space="preserve"> behaviour of VIIRS day and night band </w:t>
      </w:r>
      <w:r w:rsidRPr="003031B3">
        <w:rPr>
          <w:rFonts w:eastAsia="MS Mincho"/>
          <w:lang w:val="en-AU"/>
        </w:rPr>
        <w:t>radiance RH is minutely explored. This is based on 28 hour time series data from 2 September 2018 to 4 September 2018. It is seen that the arithmetic mean of night radiance has more spread than the median and the quartiles.  This is due to the fact that arithmetic mean is more sensitive to extreme observations. But the mean of first order difference is less sensitive to extreme observations. The size of the box plot of arithmetic means and medians for first order difference are same. This shows that it better to handle first order difference of RH data than the RH data itself.  These values have been obtained over 122 values of time. First order difference of night radiance time series data is regressed over the time series night radiance data.  The intercept of this simple li</w:t>
      </w:r>
      <w:r>
        <w:rPr>
          <w:rFonts w:eastAsia="MS Mincho"/>
          <w:lang w:val="en-AU"/>
        </w:rPr>
        <w:t>near regression conducted on 110</w:t>
      </w:r>
      <w:r w:rsidRPr="003031B3">
        <w:rPr>
          <w:rFonts w:eastAsia="MS Mincho"/>
          <w:lang w:val="en-AU"/>
        </w:rPr>
        <w:t xml:space="preserve"> values of time shows the inherent value taken by the first order difference.  The slope of this simple linear regression shows the unit change in first order difference of RH over a unit change in the night radiance RH time series data. From the box plot of slope and intercept, it is seen that the spread of intercept is much less than that of slope. The probability density of mean of first order difference of RH is symmetric. The autocorrelation of 8936 time series data is highly significant. The partial autocorrelation is also highly significant. The probability distribution of slope and intercept gives an idea on the application of random effects models. These models will be explored in future research.</w:t>
      </w:r>
      <w:r>
        <w:rPr>
          <w:rFonts w:eastAsia="MS Mincho"/>
          <w:lang w:val="en-AU"/>
        </w:rPr>
        <w:t xml:space="preserve"> </w:t>
      </w:r>
    </w:p>
    <w:p w:rsidR="00071633" w:rsidRPr="003031B3" w:rsidRDefault="00071633" w:rsidP="00071633">
      <w:pPr>
        <w:ind w:firstLine="720"/>
        <w:jc w:val="both"/>
        <w:rPr>
          <w:rFonts w:eastAsia="MS Mincho"/>
          <w:lang w:val="en-AU"/>
        </w:rPr>
      </w:pPr>
      <w:r>
        <w:rPr>
          <w:rFonts w:eastAsia="MS Mincho"/>
          <w:lang w:val="en-AU"/>
        </w:rPr>
        <w:t xml:space="preserve">But this </w:t>
      </w:r>
      <w:r w:rsidRPr="003031B3">
        <w:rPr>
          <w:rFonts w:eastAsia="MS Mincho"/>
          <w:lang w:val="en-AU"/>
        </w:rPr>
        <w:t>detailed statistical analysis of such data can have vast interdisciplinary applications</w:t>
      </w:r>
      <w:r>
        <w:rPr>
          <w:rFonts w:eastAsia="MS Mincho"/>
          <w:lang w:val="en-AU"/>
        </w:rPr>
        <w:t>, especially for countries with limited and scarce data</w:t>
      </w:r>
      <w:r w:rsidRPr="003031B3">
        <w:rPr>
          <w:rFonts w:eastAsia="MS Mincho"/>
          <w:lang w:val="en-AU"/>
        </w:rPr>
        <w:t>.</w:t>
      </w:r>
      <w:r>
        <w:rPr>
          <w:rFonts w:eastAsia="MS Mincho"/>
          <w:lang w:val="en-AU"/>
        </w:rPr>
        <w:t xml:space="preserve"> </w:t>
      </w:r>
      <w:r w:rsidRPr="003031B3">
        <w:rPr>
          <w:rFonts w:eastAsia="MS Mincho"/>
          <w:lang w:val="en-AU"/>
        </w:rPr>
        <w:t xml:space="preserve">The effect of night lights is a proxy to electricity consumption; and it permeates into diverse fields ranging from population, disaster management to economics. </w:t>
      </w:r>
      <w:r w:rsidRPr="003031B3">
        <w:t>The intensity of night lights in an area can be taken as an indicator of socioeconomic activities conducted in that area. Such lights are generated by renewable and non renewable energy sources; and they illuminate areas inhabited by human population. Thus night radiance satellite data can be used in analysis of energy consumption dynamics of such areas. The intensity of night lights is highly correlated to the socioeconomic activity conducted in that area.   The statistical analysis of night radiance data is related with the statistical analysis of energy consumption</w:t>
      </w:r>
      <w:r>
        <w:t>.</w:t>
      </w:r>
      <w:r w:rsidRPr="003031B3">
        <w:rPr>
          <w:rFonts w:eastAsia="MS Mincho"/>
          <w:lang w:val="en-AU"/>
        </w:rPr>
        <w:t xml:space="preserve"> </w:t>
      </w:r>
    </w:p>
    <w:p w:rsidR="00EA127F" w:rsidRPr="00EE7C89" w:rsidRDefault="00EA127F" w:rsidP="00904D6D">
      <w:pPr>
        <w:rPr>
          <w:b/>
          <w:bCs/>
        </w:rPr>
      </w:pPr>
    </w:p>
    <w:p w:rsidR="00C35B8F" w:rsidRPr="003D5B84" w:rsidRDefault="00F33C08" w:rsidP="00C35B8F">
      <w:pPr>
        <w:rPr>
          <w:color w:val="000000"/>
          <w:lang w:val="pt-BR"/>
        </w:rPr>
      </w:pPr>
      <w:r w:rsidRPr="003D5B84">
        <w:rPr>
          <w:rStyle w:val="apple-style-span"/>
          <w:b/>
          <w:color w:val="000000"/>
          <w:lang w:val="pt-BR"/>
        </w:rPr>
        <w:t>REFERENCES</w:t>
      </w:r>
    </w:p>
    <w:p w:rsidR="00231A19" w:rsidRDefault="00231A19" w:rsidP="00231A19">
      <w:pPr>
        <w:jc w:val="both"/>
        <w:rPr>
          <w:color w:val="000000"/>
          <w:sz w:val="18"/>
          <w:szCs w:val="18"/>
        </w:rPr>
      </w:pPr>
    </w:p>
    <w:p w:rsidR="00404390" w:rsidRPr="00EE36F3" w:rsidRDefault="00404390" w:rsidP="00404390">
      <w:pPr>
        <w:pStyle w:val="ListParagraph"/>
        <w:widowControl w:val="0"/>
        <w:numPr>
          <w:ilvl w:val="0"/>
          <w:numId w:val="20"/>
        </w:numPr>
        <w:tabs>
          <w:tab w:val="left" w:pos="2400"/>
        </w:tabs>
        <w:autoSpaceDE w:val="0"/>
        <w:autoSpaceDN w:val="0"/>
        <w:adjustRightInd w:val="0"/>
        <w:spacing w:after="0" w:line="240" w:lineRule="auto"/>
        <w:jc w:val="both"/>
        <w:rPr>
          <w:rFonts w:ascii="Times New Roman" w:eastAsia="MS Mincho" w:hAnsi="Times New Roman" w:cstheme="minorBidi"/>
          <w:color w:val="000000"/>
          <w:sz w:val="18"/>
          <w:szCs w:val="18"/>
          <w:lang w:val="en-AU" w:eastAsia="en-US"/>
        </w:rPr>
      </w:pPr>
      <w:r w:rsidRPr="00EE36F3">
        <w:rPr>
          <w:rFonts w:ascii="Times New Roman" w:hAnsi="Times New Roman"/>
          <w:sz w:val="18"/>
          <w:szCs w:val="18"/>
        </w:rPr>
        <w:lastRenderedPageBreak/>
        <w:t>World bank group 2015, Night time lights revisited, Policy Research working paper 7496 (Report)</w:t>
      </w:r>
    </w:p>
    <w:p w:rsidR="00404390" w:rsidRPr="00EE36F3" w:rsidRDefault="00404390" w:rsidP="00404390">
      <w:pPr>
        <w:pStyle w:val="ListParagraph"/>
        <w:widowControl w:val="0"/>
        <w:numPr>
          <w:ilvl w:val="0"/>
          <w:numId w:val="20"/>
        </w:numPr>
        <w:tabs>
          <w:tab w:val="left" w:pos="2400"/>
        </w:tabs>
        <w:autoSpaceDE w:val="0"/>
        <w:autoSpaceDN w:val="0"/>
        <w:adjustRightInd w:val="0"/>
        <w:spacing w:after="0" w:line="240" w:lineRule="auto"/>
        <w:jc w:val="both"/>
        <w:rPr>
          <w:rFonts w:ascii="Times New Roman" w:eastAsia="MS Mincho" w:hAnsi="Times New Roman" w:cstheme="minorBidi"/>
          <w:color w:val="000000"/>
          <w:sz w:val="18"/>
          <w:szCs w:val="18"/>
          <w:lang w:val="en-AU" w:eastAsia="en-US"/>
        </w:rPr>
      </w:pPr>
      <w:r w:rsidRPr="00EE36F3">
        <w:rPr>
          <w:rFonts w:ascii="Times New Roman" w:eastAsiaTheme="minorHAnsi" w:hAnsi="Times New Roman" w:cstheme="minorBidi"/>
          <w:sz w:val="18"/>
          <w:szCs w:val="18"/>
          <w:lang w:eastAsia="en-US"/>
        </w:rPr>
        <w:t>C. Elvidge, M. Zhinzhin, F. Hsu, and K. Baugh 2013, “</w:t>
      </w:r>
      <w:r w:rsidRPr="00EE36F3">
        <w:rPr>
          <w:rFonts w:ascii="Times New Roman" w:eastAsia="MS Mincho" w:hAnsi="Times New Roman" w:cstheme="minorBidi"/>
          <w:sz w:val="18"/>
          <w:szCs w:val="18"/>
          <w:lang w:val="en-AU" w:eastAsia="en-US"/>
        </w:rPr>
        <w:t>VIIRS Nightfire: Satellite Pyrometry at Night”,</w:t>
      </w:r>
      <w:r w:rsidRPr="00EE36F3">
        <w:rPr>
          <w:rFonts w:ascii="TimesNewRoman,Italic" w:hAnsi="TimesNewRoman,Italic" w:cs="TimesNewRoman,Italic"/>
          <w:i/>
          <w:iCs/>
          <w:sz w:val="18"/>
          <w:szCs w:val="18"/>
        </w:rPr>
        <w:t xml:space="preserve"> </w:t>
      </w:r>
      <w:r w:rsidRPr="00EE36F3">
        <w:rPr>
          <w:rFonts w:ascii="Times New Roman" w:eastAsia="MS Mincho" w:hAnsi="Times New Roman" w:cstheme="minorBidi"/>
          <w:sz w:val="18"/>
          <w:szCs w:val="18"/>
          <w:lang w:val="en-AU" w:eastAsia="en-US"/>
        </w:rPr>
        <w:t xml:space="preserve">Remote Sens., 5, 4423- 4449, DOI:10.3390/rs5094423. (Article) </w:t>
      </w:r>
    </w:p>
    <w:p w:rsidR="00404390" w:rsidRPr="00EE36F3" w:rsidRDefault="00404390" w:rsidP="00404390">
      <w:pPr>
        <w:pStyle w:val="ListParagraph"/>
        <w:widowControl w:val="0"/>
        <w:numPr>
          <w:ilvl w:val="0"/>
          <w:numId w:val="20"/>
        </w:numPr>
        <w:tabs>
          <w:tab w:val="left" w:pos="2400"/>
        </w:tabs>
        <w:spacing w:after="0" w:line="240" w:lineRule="auto"/>
        <w:jc w:val="both"/>
        <w:rPr>
          <w:rFonts w:ascii="Times New Roman" w:eastAsia="MS Mincho" w:hAnsi="Times New Roman" w:cstheme="minorBidi"/>
          <w:sz w:val="18"/>
          <w:szCs w:val="18"/>
          <w:lang w:val="en-AU" w:eastAsia="en-US"/>
        </w:rPr>
      </w:pPr>
      <w:r w:rsidRPr="00EE36F3">
        <w:rPr>
          <w:rFonts w:ascii="Times New Roman" w:eastAsiaTheme="minorHAnsi" w:hAnsi="Times New Roman" w:cstheme="minorBidi"/>
          <w:sz w:val="18"/>
          <w:szCs w:val="18"/>
          <w:lang w:eastAsia="en-US"/>
        </w:rPr>
        <w:t>K. Roychowdhury, S. Jones 2014, “</w:t>
      </w:r>
      <w:r w:rsidRPr="00EE36F3">
        <w:rPr>
          <w:rFonts w:ascii="Times New Roman" w:eastAsia="MS Mincho" w:hAnsi="Times New Roman" w:cstheme="minorBidi"/>
          <w:sz w:val="18"/>
          <w:szCs w:val="18"/>
          <w:lang w:val="en-AU" w:eastAsia="en-US"/>
        </w:rPr>
        <w:t>Nexus of Health and Development: Modelling Crude Birth Rate and Maternal Mortality Ratio Using Night time Satellite Images.”</w:t>
      </w:r>
      <w:r w:rsidRPr="00EE36F3">
        <w:rPr>
          <w:sz w:val="18"/>
          <w:szCs w:val="18"/>
        </w:rPr>
        <w:t xml:space="preserve">, </w:t>
      </w:r>
      <w:r w:rsidRPr="00EE36F3">
        <w:rPr>
          <w:rFonts w:ascii="Times New Roman" w:eastAsiaTheme="minorHAnsi" w:hAnsi="Times New Roman"/>
          <w:iCs/>
          <w:color w:val="000000"/>
          <w:sz w:val="18"/>
          <w:szCs w:val="18"/>
          <w:lang w:eastAsia="en-US"/>
        </w:rPr>
        <w:t>ISPRS Int</w:t>
      </w:r>
      <w:r w:rsidRPr="00EE36F3">
        <w:rPr>
          <w:rFonts w:ascii="Times New Roman" w:eastAsiaTheme="minorHAnsi" w:hAnsi="Times New Roman"/>
          <w:color w:val="000000"/>
          <w:sz w:val="18"/>
          <w:szCs w:val="18"/>
          <w:lang w:eastAsia="en-US"/>
        </w:rPr>
        <w:t xml:space="preserve">. </w:t>
      </w:r>
      <w:r w:rsidRPr="00EE36F3">
        <w:rPr>
          <w:rFonts w:ascii="Times New Roman" w:eastAsiaTheme="minorHAnsi" w:hAnsi="Times New Roman"/>
          <w:iCs/>
          <w:color w:val="000000"/>
          <w:sz w:val="18"/>
          <w:szCs w:val="18"/>
          <w:lang w:eastAsia="en-US"/>
        </w:rPr>
        <w:t>J</w:t>
      </w:r>
      <w:r w:rsidRPr="00EE36F3">
        <w:rPr>
          <w:rFonts w:ascii="Times New Roman" w:eastAsiaTheme="minorHAnsi" w:hAnsi="Times New Roman"/>
          <w:color w:val="000000"/>
          <w:sz w:val="18"/>
          <w:szCs w:val="18"/>
          <w:lang w:eastAsia="en-US"/>
        </w:rPr>
        <w:t xml:space="preserve">. </w:t>
      </w:r>
      <w:r w:rsidRPr="00EE36F3">
        <w:rPr>
          <w:rFonts w:ascii="Times New Roman" w:eastAsiaTheme="minorHAnsi" w:hAnsi="Times New Roman"/>
          <w:iCs/>
          <w:color w:val="000000"/>
          <w:sz w:val="18"/>
          <w:szCs w:val="18"/>
          <w:lang w:eastAsia="en-US"/>
        </w:rPr>
        <w:t>Geo-Inf</w:t>
      </w:r>
      <w:r w:rsidRPr="00EE36F3">
        <w:rPr>
          <w:rFonts w:ascii="Times New Roman" w:eastAsiaTheme="minorHAnsi" w:hAnsi="Times New Roman"/>
          <w:color w:val="000000"/>
          <w:sz w:val="18"/>
          <w:szCs w:val="18"/>
          <w:lang w:eastAsia="en-US"/>
        </w:rPr>
        <w:t xml:space="preserve">., </w:t>
      </w:r>
      <w:r w:rsidRPr="00EE36F3">
        <w:rPr>
          <w:rFonts w:ascii="Times New Roman" w:eastAsiaTheme="minorHAnsi" w:hAnsi="Times New Roman"/>
          <w:iCs/>
          <w:color w:val="000000"/>
          <w:sz w:val="18"/>
          <w:szCs w:val="18"/>
          <w:lang w:eastAsia="en-US"/>
        </w:rPr>
        <w:t>3</w:t>
      </w:r>
      <w:r w:rsidRPr="00EE36F3">
        <w:rPr>
          <w:rFonts w:ascii="Times New Roman" w:eastAsiaTheme="minorHAnsi" w:hAnsi="Times New Roman"/>
          <w:color w:val="000000"/>
          <w:sz w:val="18"/>
          <w:szCs w:val="18"/>
          <w:lang w:eastAsia="en-US"/>
        </w:rPr>
        <w:t>, 693-712, DOI:10.3390/ijgi3020693</w:t>
      </w:r>
      <w:r w:rsidRPr="00EE36F3">
        <w:rPr>
          <w:rFonts w:ascii="Times New Roman" w:eastAsia="MS Mincho" w:hAnsi="Times New Roman" w:cstheme="minorBidi"/>
          <w:sz w:val="18"/>
          <w:szCs w:val="18"/>
          <w:lang w:val="en-AU" w:eastAsia="en-US"/>
        </w:rPr>
        <w:t>(Article)</w:t>
      </w:r>
    </w:p>
    <w:p w:rsidR="00404390" w:rsidRPr="00EE36F3" w:rsidRDefault="00404390" w:rsidP="00404390">
      <w:pPr>
        <w:pStyle w:val="ListParagraph"/>
        <w:widowControl w:val="0"/>
        <w:numPr>
          <w:ilvl w:val="0"/>
          <w:numId w:val="20"/>
        </w:numPr>
        <w:tabs>
          <w:tab w:val="left" w:pos="2400"/>
        </w:tabs>
        <w:spacing w:after="0" w:line="240" w:lineRule="auto"/>
        <w:jc w:val="both"/>
        <w:rPr>
          <w:rFonts w:ascii="Times New Roman" w:eastAsia="MS Mincho" w:hAnsi="Times New Roman" w:cstheme="minorBidi"/>
          <w:sz w:val="18"/>
          <w:szCs w:val="18"/>
          <w:lang w:val="en-AU" w:eastAsia="en-US"/>
        </w:rPr>
      </w:pPr>
      <w:r w:rsidRPr="00EE36F3">
        <w:rPr>
          <w:rFonts w:ascii="Times New Roman" w:eastAsia="MS Mincho" w:hAnsi="Times New Roman" w:cstheme="minorBidi"/>
          <w:sz w:val="18"/>
          <w:szCs w:val="18"/>
          <w:lang w:val="en-AU" w:eastAsia="en-US"/>
        </w:rPr>
        <w:t>M. Mann, E. Melas, and A. Malik 2016, “</w:t>
      </w:r>
      <w:r w:rsidRPr="00EE36F3">
        <w:rPr>
          <w:rFonts w:ascii="Times New Roman" w:eastAsia="MS Mincho" w:hAnsi="Times New Roman" w:cstheme="minorBidi"/>
          <w:sz w:val="18"/>
          <w:szCs w:val="18"/>
          <w:lang w:val="en-AU"/>
        </w:rPr>
        <w:t>Using VIIRS Day/Night Band to Measure Electricity</w:t>
      </w:r>
      <w:r w:rsidRPr="00EE36F3">
        <w:rPr>
          <w:rFonts w:ascii="Times New Roman" w:eastAsia="MS Mincho" w:hAnsi="Times New Roman"/>
          <w:sz w:val="18"/>
          <w:szCs w:val="18"/>
          <w:lang w:val="en-AU"/>
        </w:rPr>
        <w:t xml:space="preserve"> Supply Reliability </w:t>
      </w:r>
      <w:r w:rsidRPr="00EE36F3">
        <w:rPr>
          <w:rFonts w:ascii="Times New Roman" w:eastAsia="MS Mincho" w:hAnsi="Times New Roman" w:cstheme="minorBidi"/>
          <w:sz w:val="18"/>
          <w:szCs w:val="18"/>
          <w:lang w:val="en-AU"/>
        </w:rPr>
        <w:t xml:space="preserve">Preliminary Results from </w:t>
      </w:r>
      <w:r w:rsidRPr="00EE36F3">
        <w:rPr>
          <w:rFonts w:ascii="Times New Roman" w:eastAsia="MS Mincho" w:hAnsi="Times New Roman" w:cstheme="minorBidi"/>
          <w:sz w:val="18"/>
          <w:szCs w:val="18"/>
          <w:lang w:val="en-AU" w:eastAsia="en-US"/>
        </w:rPr>
        <w:t>Maharashtra”, India,</w:t>
      </w:r>
      <w:r w:rsidRPr="00EE36F3">
        <w:rPr>
          <w:rFonts w:ascii="URWPalladioL-Ital" w:hAnsi="URWPalladioL-Ital" w:cs="URWPalladioL-Ital"/>
          <w:sz w:val="18"/>
          <w:szCs w:val="18"/>
        </w:rPr>
        <w:t xml:space="preserve"> </w:t>
      </w:r>
      <w:r w:rsidRPr="00EE36F3">
        <w:rPr>
          <w:rFonts w:ascii="Times New Roman" w:hAnsi="Times New Roman"/>
          <w:sz w:val="18"/>
          <w:szCs w:val="18"/>
        </w:rPr>
        <w:t>Remote Sens., 8, 711; DOI:10.3390/rs8090711</w:t>
      </w:r>
      <w:r w:rsidRPr="00EE36F3">
        <w:rPr>
          <w:rFonts w:ascii="Times New Roman" w:eastAsia="MS Mincho" w:hAnsi="Times New Roman" w:cstheme="minorBidi"/>
          <w:sz w:val="18"/>
          <w:szCs w:val="18"/>
          <w:lang w:val="en-AU" w:eastAsia="en-US"/>
        </w:rPr>
        <w:t>(Article)</w:t>
      </w:r>
    </w:p>
    <w:p w:rsidR="00404390" w:rsidRPr="00EE36F3" w:rsidRDefault="00404390" w:rsidP="00404390">
      <w:pPr>
        <w:pStyle w:val="ListParagraph"/>
        <w:widowControl w:val="0"/>
        <w:numPr>
          <w:ilvl w:val="0"/>
          <w:numId w:val="20"/>
        </w:numPr>
        <w:tabs>
          <w:tab w:val="left" w:pos="2400"/>
        </w:tabs>
        <w:autoSpaceDE w:val="0"/>
        <w:autoSpaceDN w:val="0"/>
        <w:adjustRightInd w:val="0"/>
        <w:spacing w:after="0" w:line="240" w:lineRule="auto"/>
        <w:jc w:val="both"/>
        <w:rPr>
          <w:rFonts w:ascii="Times New Roman" w:eastAsia="MS Mincho" w:hAnsi="Times New Roman" w:cstheme="minorBidi"/>
          <w:color w:val="000000"/>
          <w:sz w:val="18"/>
          <w:szCs w:val="18"/>
          <w:lang w:val="en-AU" w:eastAsia="en-US"/>
        </w:rPr>
      </w:pPr>
      <w:r w:rsidRPr="00EE36F3">
        <w:rPr>
          <w:rFonts w:ascii="Times New Roman" w:eastAsia="MS Mincho" w:hAnsi="Times New Roman" w:cstheme="minorBidi"/>
          <w:sz w:val="18"/>
          <w:szCs w:val="18"/>
          <w:lang w:val="en-AU"/>
        </w:rPr>
        <w:t>B. Yu, K. Shi, Y. Hu, C. Huang, Z. Chen and J. Wu 2015, "Poverty Evaluation Using NPP-VIIRS Nighttime Light Composite Data at the County Level in China," in </w:t>
      </w:r>
      <w:r w:rsidRPr="00EE36F3">
        <w:rPr>
          <w:rFonts w:ascii="Times New Roman" w:eastAsia="MS Mincho" w:hAnsi="Times New Roman" w:cstheme="minorBidi"/>
          <w:iCs/>
          <w:sz w:val="18"/>
          <w:szCs w:val="18"/>
          <w:lang w:val="en-AU"/>
        </w:rPr>
        <w:t>IEEE Journal of Selected Topics in Applied Earth Observations and Remote Sensing</w:t>
      </w:r>
      <w:r w:rsidRPr="00EE36F3">
        <w:rPr>
          <w:rFonts w:ascii="Times New Roman" w:eastAsia="MS Mincho" w:hAnsi="Times New Roman" w:cstheme="minorBidi"/>
          <w:sz w:val="18"/>
          <w:szCs w:val="18"/>
          <w:lang w:val="en-AU"/>
        </w:rPr>
        <w:t>, vol. 8, no. 3, 1217-1229.</w:t>
      </w:r>
      <w:r w:rsidRPr="00EE36F3">
        <w:rPr>
          <w:rFonts w:ascii="Times New Roman" w:eastAsia="MS Mincho" w:hAnsi="Times New Roman" w:cstheme="minorBidi"/>
          <w:sz w:val="18"/>
          <w:szCs w:val="18"/>
          <w:lang w:val="en-AU"/>
        </w:rPr>
        <w:br/>
        <w:t>DOI: 10.1109/JSTARS.2015.2399416</w:t>
      </w:r>
      <w:r w:rsidRPr="00EE36F3">
        <w:rPr>
          <w:rFonts w:ascii="Times New Roman" w:eastAsia="MS Mincho" w:hAnsi="Times New Roman" w:cstheme="minorBidi"/>
          <w:sz w:val="18"/>
          <w:szCs w:val="18"/>
          <w:lang w:val="en-AU" w:eastAsia="en-US"/>
        </w:rPr>
        <w:t xml:space="preserve">(Article) </w:t>
      </w:r>
    </w:p>
    <w:p w:rsidR="00404390" w:rsidRPr="00EE36F3" w:rsidRDefault="00404390" w:rsidP="00404390">
      <w:pPr>
        <w:pStyle w:val="ListParagraph"/>
        <w:widowControl w:val="0"/>
        <w:numPr>
          <w:ilvl w:val="0"/>
          <w:numId w:val="20"/>
        </w:numPr>
        <w:shd w:val="clear" w:color="auto" w:fill="FFFFFF"/>
        <w:spacing w:after="0" w:line="240" w:lineRule="auto"/>
        <w:jc w:val="both"/>
        <w:rPr>
          <w:rFonts w:ascii="Times New Roman" w:eastAsia="MS Mincho" w:hAnsi="Times New Roman" w:cstheme="minorBidi"/>
          <w:sz w:val="18"/>
          <w:szCs w:val="18"/>
          <w:lang w:val="en-AU"/>
        </w:rPr>
      </w:pPr>
      <w:r w:rsidRPr="00EE36F3">
        <w:rPr>
          <w:rFonts w:ascii="Times New Roman" w:eastAsia="MS Mincho" w:hAnsi="Times New Roman" w:cstheme="minorBidi"/>
          <w:sz w:val="18"/>
          <w:szCs w:val="18"/>
          <w:lang w:val="en-AU"/>
        </w:rPr>
        <w:t>R. C. Sharma, R. Tateishi, K. Hara, S. Gharechelou &amp; K. Iizuka 2016,  “Global mapping of urban built-up areas of year 2014 by combining MODIS multispectral data with VIIRS nighttime light data”, International Journal of Digital Earth, 9:10, 1004-1020, DOI: </w:t>
      </w:r>
      <w:hyperlink r:id="rId20" w:history="1">
        <w:r w:rsidRPr="00EE36F3">
          <w:rPr>
            <w:rFonts w:ascii="Times New Roman" w:eastAsia="MS Mincho" w:hAnsi="Times New Roman" w:cstheme="minorBidi"/>
            <w:sz w:val="18"/>
            <w:szCs w:val="18"/>
            <w:lang w:val="en-AU"/>
          </w:rPr>
          <w:t>10.1080/17538947.2016.1168879</w:t>
        </w:r>
      </w:hyperlink>
    </w:p>
    <w:p w:rsidR="00404390" w:rsidRPr="00EE36F3" w:rsidRDefault="00404390" w:rsidP="00404390">
      <w:pPr>
        <w:pStyle w:val="ListParagraph"/>
        <w:widowControl w:val="0"/>
        <w:numPr>
          <w:ilvl w:val="0"/>
          <w:numId w:val="20"/>
        </w:numPr>
        <w:tabs>
          <w:tab w:val="left" w:pos="2400"/>
        </w:tabs>
        <w:spacing w:after="0" w:line="240" w:lineRule="auto"/>
        <w:jc w:val="both"/>
        <w:rPr>
          <w:rFonts w:ascii="Times New Roman" w:eastAsia="MS Mincho" w:hAnsi="Times New Roman" w:cstheme="minorBidi"/>
          <w:sz w:val="18"/>
          <w:szCs w:val="18"/>
          <w:lang w:val="en-AU" w:eastAsia="en-US"/>
        </w:rPr>
      </w:pPr>
      <w:r w:rsidRPr="00EE36F3">
        <w:rPr>
          <w:rFonts w:ascii="Times New Roman" w:eastAsia="MS Mincho" w:hAnsi="Times New Roman" w:cstheme="minorBidi"/>
          <w:sz w:val="18"/>
          <w:szCs w:val="18"/>
          <w:lang w:val="en-AU" w:eastAsia="en-US"/>
        </w:rPr>
        <w:t>Y. Dou, Z. Liu, C. He and H.  Yue 2017, “</w:t>
      </w:r>
      <w:r w:rsidRPr="00EE36F3">
        <w:rPr>
          <w:rFonts w:ascii="Times New Roman" w:eastAsia="MS Mincho" w:hAnsi="Times New Roman" w:cstheme="minorBidi"/>
          <w:sz w:val="18"/>
          <w:szCs w:val="18"/>
          <w:lang w:val="en-AU"/>
        </w:rPr>
        <w:t>Urban Land Extraction Using VIIRS Night time Light</w:t>
      </w:r>
      <w:r w:rsidRPr="00EE36F3">
        <w:rPr>
          <w:rFonts w:ascii="Times New Roman" w:eastAsia="MS Mincho" w:hAnsi="Times New Roman"/>
          <w:sz w:val="18"/>
          <w:szCs w:val="18"/>
          <w:lang w:val="en-AU"/>
        </w:rPr>
        <w:t xml:space="preserve"> </w:t>
      </w:r>
      <w:r w:rsidRPr="00EE36F3">
        <w:rPr>
          <w:rFonts w:ascii="Times New Roman" w:eastAsia="MS Mincho" w:hAnsi="Times New Roman" w:cstheme="minorBidi"/>
          <w:sz w:val="18"/>
          <w:szCs w:val="18"/>
          <w:lang w:val="en-AU" w:eastAsia="en-US"/>
        </w:rPr>
        <w:t xml:space="preserve">Data: An Evaluation of Three Popular Methods”. </w:t>
      </w:r>
      <w:r w:rsidRPr="00EE36F3">
        <w:rPr>
          <w:rFonts w:ascii="Times New Roman" w:eastAsia="MS Mincho" w:hAnsi="Times New Roman" w:cstheme="minorBidi"/>
          <w:sz w:val="18"/>
          <w:szCs w:val="18"/>
          <w:lang w:val="en-AU"/>
        </w:rPr>
        <w:t>Remote Sens. 2017, 9, 175; doi:10.3390/rs9020175</w:t>
      </w:r>
      <w:r w:rsidRPr="00EE36F3">
        <w:rPr>
          <w:rFonts w:ascii="Times New Roman" w:eastAsia="MS Mincho" w:hAnsi="Times New Roman" w:cstheme="minorBidi"/>
          <w:sz w:val="18"/>
          <w:szCs w:val="18"/>
          <w:lang w:val="en-AU" w:eastAsia="en-US"/>
        </w:rPr>
        <w:t>(Article)</w:t>
      </w:r>
    </w:p>
    <w:p w:rsidR="00404390" w:rsidRPr="00EE36F3" w:rsidRDefault="0054199F" w:rsidP="00404390">
      <w:pPr>
        <w:pStyle w:val="ListParagraph"/>
        <w:widowControl w:val="0"/>
        <w:numPr>
          <w:ilvl w:val="0"/>
          <w:numId w:val="20"/>
        </w:numPr>
        <w:tabs>
          <w:tab w:val="left" w:pos="2400"/>
        </w:tabs>
        <w:spacing w:after="0" w:line="240" w:lineRule="auto"/>
        <w:jc w:val="both"/>
        <w:rPr>
          <w:sz w:val="18"/>
          <w:szCs w:val="18"/>
        </w:rPr>
      </w:pPr>
      <w:hyperlink r:id="rId21" w:history="1">
        <w:r w:rsidR="00404390" w:rsidRPr="00EE36F3">
          <w:rPr>
            <w:rStyle w:val="Hyperlink"/>
            <w:rFonts w:ascii="Times New Roman" w:eastAsia="MS Mincho" w:hAnsi="Times New Roman"/>
            <w:sz w:val="18"/>
            <w:szCs w:val="18"/>
            <w:lang w:val="en-AU"/>
          </w:rPr>
          <w:t>https://earthdata.nasa.gov/viirs-dnb</w:t>
        </w:r>
      </w:hyperlink>
    </w:p>
    <w:p w:rsidR="00404390" w:rsidRPr="00EE36F3" w:rsidRDefault="00404390" w:rsidP="00404390">
      <w:pPr>
        <w:pStyle w:val="ListParagraph"/>
        <w:widowControl w:val="0"/>
        <w:numPr>
          <w:ilvl w:val="0"/>
          <w:numId w:val="20"/>
        </w:numPr>
        <w:tabs>
          <w:tab w:val="left" w:pos="2400"/>
        </w:tabs>
        <w:autoSpaceDE w:val="0"/>
        <w:autoSpaceDN w:val="0"/>
        <w:adjustRightInd w:val="0"/>
        <w:spacing w:after="0" w:line="240" w:lineRule="auto"/>
        <w:jc w:val="both"/>
        <w:rPr>
          <w:rFonts w:ascii="Times New Roman" w:eastAsia="MS Mincho" w:hAnsi="Times New Roman" w:cstheme="minorBidi"/>
          <w:color w:val="000000"/>
          <w:sz w:val="18"/>
          <w:szCs w:val="18"/>
          <w:lang w:val="en-AU" w:eastAsia="en-US"/>
        </w:rPr>
      </w:pPr>
      <w:r w:rsidRPr="00EE36F3">
        <w:rPr>
          <w:rFonts w:ascii="Times New Roman" w:eastAsiaTheme="minorHAnsi" w:hAnsi="Times New Roman" w:cstheme="minorBidi"/>
          <w:sz w:val="18"/>
          <w:szCs w:val="18"/>
          <w:lang w:eastAsia="en-US"/>
        </w:rPr>
        <w:t xml:space="preserve">C. Elvidge, M. Zhinzhin, F. Hsu, and K. Baugh 2013,”What is so great about nighttime VIIRS data for the detection and characterization of combustion sources”, Proceedings of Asia Pacific Network 2013, 35, 33-48, DOI </w:t>
      </w:r>
      <w:hyperlink r:id="rId22" w:history="1">
        <w:r w:rsidRPr="00EE36F3">
          <w:rPr>
            <w:rStyle w:val="Hyperlink"/>
            <w:rFonts w:ascii="Times New Roman" w:eastAsia="MS Mincho" w:hAnsi="Times New Roman" w:cstheme="minorBidi"/>
            <w:sz w:val="18"/>
            <w:szCs w:val="18"/>
            <w:lang w:val="en-AU" w:eastAsia="en-US"/>
          </w:rPr>
          <w:t>http://dx.doi.org/10.7125/APAN.35.5</w:t>
        </w:r>
      </w:hyperlink>
      <w:r w:rsidRPr="00EE36F3">
        <w:rPr>
          <w:rFonts w:ascii="Times New Roman" w:eastAsia="MS Mincho" w:hAnsi="Times New Roman" w:cstheme="minorBidi"/>
          <w:sz w:val="18"/>
          <w:szCs w:val="18"/>
          <w:lang w:val="en-AU" w:eastAsia="en-US"/>
        </w:rPr>
        <w:t xml:space="preserve">(Article) </w:t>
      </w:r>
    </w:p>
    <w:p w:rsidR="00404390" w:rsidRPr="00EE36F3" w:rsidRDefault="00404390" w:rsidP="00404390">
      <w:pPr>
        <w:pStyle w:val="ListParagraph"/>
        <w:widowControl w:val="0"/>
        <w:numPr>
          <w:ilvl w:val="0"/>
          <w:numId w:val="20"/>
        </w:numPr>
        <w:tabs>
          <w:tab w:val="left" w:pos="2400"/>
        </w:tabs>
        <w:autoSpaceDE w:val="0"/>
        <w:autoSpaceDN w:val="0"/>
        <w:adjustRightInd w:val="0"/>
        <w:spacing w:after="0" w:line="240" w:lineRule="auto"/>
        <w:jc w:val="both"/>
        <w:rPr>
          <w:rFonts w:ascii="Times New Roman" w:eastAsia="MS Mincho" w:hAnsi="Times New Roman" w:cstheme="minorBidi"/>
          <w:color w:val="000000"/>
          <w:sz w:val="18"/>
          <w:szCs w:val="18"/>
          <w:lang w:val="en-AU" w:eastAsia="en-US"/>
        </w:rPr>
      </w:pPr>
      <w:r w:rsidRPr="00EE36F3">
        <w:rPr>
          <w:rFonts w:ascii="Times New Roman" w:eastAsia="MS Mincho" w:hAnsi="Times New Roman" w:cstheme="minorBidi"/>
          <w:sz w:val="18"/>
          <w:szCs w:val="18"/>
          <w:lang w:val="en-AU" w:eastAsia="en-US"/>
        </w:rPr>
        <w:t xml:space="preserve">W. Guo, D. Lu, Y. Wu and J. Zhang 2015, “Mapping Impervious Surface Distribution with Integration of SNPP VIIRS-DNB and MODIS NDVI data”, </w:t>
      </w:r>
      <w:r w:rsidRPr="00EE36F3">
        <w:rPr>
          <w:rFonts w:ascii="Times New Roman" w:eastAsia="MS Mincho" w:hAnsi="Times New Roman" w:cstheme="minorBidi"/>
          <w:sz w:val="18"/>
          <w:szCs w:val="18"/>
          <w:lang w:val="en-AU"/>
        </w:rPr>
        <w:t>Remote Sens., 7(9), 12459-12477, DOI:</w:t>
      </w:r>
      <w:hyperlink r:id="rId23" w:tgtFrame="_blank" w:history="1">
        <w:r w:rsidRPr="00EE36F3">
          <w:rPr>
            <w:rFonts w:ascii="Times New Roman" w:eastAsia="MS Mincho" w:hAnsi="Times New Roman" w:cstheme="minorBidi"/>
            <w:sz w:val="18"/>
            <w:szCs w:val="18"/>
            <w:lang w:val="en-AU"/>
          </w:rPr>
          <w:t>10.3390/rs70912459</w:t>
        </w:r>
      </w:hyperlink>
      <w:r w:rsidRPr="00EE36F3">
        <w:rPr>
          <w:rFonts w:ascii="Times New Roman" w:eastAsia="MS Mincho" w:hAnsi="Times New Roman" w:cstheme="minorBidi"/>
          <w:sz w:val="18"/>
          <w:szCs w:val="18"/>
          <w:lang w:val="en-AU" w:eastAsia="en-US"/>
        </w:rPr>
        <w:t xml:space="preserve">(Article) </w:t>
      </w:r>
    </w:p>
    <w:p w:rsidR="00404390" w:rsidRPr="00EE36F3" w:rsidRDefault="00404390" w:rsidP="00404390">
      <w:pPr>
        <w:pStyle w:val="ListParagraph"/>
        <w:widowControl w:val="0"/>
        <w:numPr>
          <w:ilvl w:val="0"/>
          <w:numId w:val="20"/>
        </w:numPr>
        <w:tabs>
          <w:tab w:val="left" w:pos="2400"/>
        </w:tabs>
        <w:autoSpaceDE w:val="0"/>
        <w:autoSpaceDN w:val="0"/>
        <w:adjustRightInd w:val="0"/>
        <w:spacing w:after="0" w:line="240" w:lineRule="auto"/>
        <w:jc w:val="both"/>
        <w:rPr>
          <w:rFonts w:ascii="Times New Roman" w:eastAsia="MS Mincho" w:hAnsi="Times New Roman" w:cstheme="minorBidi"/>
          <w:color w:val="000000"/>
          <w:sz w:val="18"/>
          <w:szCs w:val="18"/>
          <w:lang w:val="en-AU" w:eastAsia="en-US"/>
        </w:rPr>
      </w:pPr>
      <w:r w:rsidRPr="00EE36F3">
        <w:rPr>
          <w:rFonts w:ascii="Times New Roman" w:eastAsia="MS Mincho" w:hAnsi="Times New Roman" w:cstheme="minorBidi"/>
          <w:sz w:val="18"/>
          <w:szCs w:val="18"/>
          <w:lang w:val="en-AU"/>
        </w:rPr>
        <w:t>C. D. Elvidge, K. Baugh, M. Zhizhin, F. C. Hsu &amp; T. Ghosh 2017, “ VIIRS night-time lights”, International Journal of Remote Sensing, 38:21, 5860-5879, DOI: </w:t>
      </w:r>
      <w:hyperlink r:id="rId24" w:history="1">
        <w:r w:rsidRPr="00EE36F3">
          <w:rPr>
            <w:rFonts w:ascii="Times New Roman" w:eastAsia="MS Mincho" w:hAnsi="Times New Roman" w:cstheme="minorBidi"/>
            <w:sz w:val="18"/>
            <w:szCs w:val="18"/>
            <w:lang w:val="en-AU"/>
          </w:rPr>
          <w:t>10.1080/01431161.2017.1342050</w:t>
        </w:r>
      </w:hyperlink>
      <w:r w:rsidRPr="00EE36F3">
        <w:rPr>
          <w:rFonts w:ascii="Times New Roman" w:eastAsia="MS Mincho" w:hAnsi="Times New Roman" w:cstheme="minorBidi"/>
          <w:sz w:val="18"/>
          <w:szCs w:val="18"/>
          <w:lang w:val="en-AU" w:eastAsia="en-US"/>
        </w:rPr>
        <w:t xml:space="preserve">(Article) </w:t>
      </w:r>
    </w:p>
    <w:p w:rsidR="00404390" w:rsidRPr="00EE36F3" w:rsidRDefault="00404390" w:rsidP="00404390">
      <w:pPr>
        <w:pStyle w:val="ListParagraph"/>
        <w:widowControl w:val="0"/>
        <w:numPr>
          <w:ilvl w:val="0"/>
          <w:numId w:val="20"/>
        </w:numPr>
        <w:tabs>
          <w:tab w:val="left" w:pos="2400"/>
        </w:tabs>
        <w:autoSpaceDE w:val="0"/>
        <w:autoSpaceDN w:val="0"/>
        <w:adjustRightInd w:val="0"/>
        <w:spacing w:after="0" w:line="240" w:lineRule="auto"/>
        <w:jc w:val="both"/>
        <w:rPr>
          <w:rFonts w:ascii="Times New Roman" w:eastAsia="MS Mincho" w:hAnsi="Times New Roman" w:cstheme="minorBidi"/>
          <w:sz w:val="18"/>
          <w:szCs w:val="18"/>
          <w:lang w:val="en-AU"/>
        </w:rPr>
      </w:pPr>
      <w:r w:rsidRPr="00EE36F3">
        <w:rPr>
          <w:rFonts w:ascii="Times New Roman" w:eastAsia="MS Mincho" w:hAnsi="Times New Roman" w:cstheme="minorBidi"/>
          <w:sz w:val="18"/>
          <w:szCs w:val="18"/>
          <w:lang w:val="en-AU"/>
        </w:rPr>
        <w:t>H. Letu, T.Y. Nakajima and F.  Nishio 2014,“Regional-Scale Estimation of Electric Power and Power Plant CO2Emissions Using Defense Meteorological Satellite Program Operational Linescan System Nighttime Satellite Data”,</w:t>
      </w:r>
      <w:r w:rsidRPr="00EE36F3">
        <w:rPr>
          <w:rFonts w:ascii="Helvetica" w:hAnsi="Helvetica"/>
          <w:color w:val="000000"/>
          <w:sz w:val="18"/>
          <w:szCs w:val="18"/>
        </w:rPr>
        <w:t xml:space="preserve"> </w:t>
      </w:r>
      <w:r w:rsidRPr="00EE36F3">
        <w:rPr>
          <w:rFonts w:ascii="Times New Roman" w:eastAsia="MS Mincho" w:hAnsi="Times New Roman" w:cstheme="minorBidi"/>
          <w:sz w:val="18"/>
          <w:szCs w:val="18"/>
          <w:lang w:val="en-AU"/>
        </w:rPr>
        <w:t>Environ. Sci. Technol. Lett., 2014, 1 (5), 259–265. DOI: 10.1021/ez500093s</w:t>
      </w:r>
      <w:r w:rsidRPr="00EE36F3">
        <w:rPr>
          <w:rFonts w:ascii="Times New Roman" w:eastAsia="MS Mincho" w:hAnsi="Times New Roman" w:cstheme="minorBidi"/>
          <w:sz w:val="18"/>
          <w:szCs w:val="18"/>
          <w:lang w:val="en-AU" w:eastAsia="en-US"/>
        </w:rPr>
        <w:t>(Article)</w:t>
      </w:r>
    </w:p>
    <w:p w:rsidR="00404390" w:rsidRPr="00EE36F3" w:rsidRDefault="00404390" w:rsidP="00404390">
      <w:pPr>
        <w:pStyle w:val="ListParagraph"/>
        <w:widowControl w:val="0"/>
        <w:numPr>
          <w:ilvl w:val="0"/>
          <w:numId w:val="20"/>
        </w:numPr>
        <w:tabs>
          <w:tab w:val="left" w:pos="2400"/>
        </w:tabs>
        <w:autoSpaceDE w:val="0"/>
        <w:autoSpaceDN w:val="0"/>
        <w:adjustRightInd w:val="0"/>
        <w:spacing w:after="0" w:line="240" w:lineRule="auto"/>
        <w:jc w:val="both"/>
        <w:rPr>
          <w:rFonts w:ascii="Times New Roman" w:eastAsia="MS Mincho" w:hAnsi="Times New Roman" w:cstheme="minorBidi"/>
          <w:color w:val="000000"/>
          <w:sz w:val="18"/>
          <w:szCs w:val="18"/>
          <w:lang w:val="en-AU" w:eastAsia="en-US"/>
        </w:rPr>
      </w:pPr>
      <w:r w:rsidRPr="00EE36F3">
        <w:rPr>
          <w:rFonts w:ascii="Times New Roman" w:eastAsia="MS Mincho" w:hAnsi="Times New Roman" w:cstheme="minorBidi"/>
          <w:sz w:val="18"/>
          <w:szCs w:val="18"/>
          <w:lang w:val="en-AU"/>
        </w:rPr>
        <w:t>N.A. Rybnikova and B. A. Portnov 2017, “</w:t>
      </w:r>
      <w:r w:rsidRPr="00EE36F3">
        <w:rPr>
          <w:rFonts w:ascii="Times New Roman" w:eastAsia="MS Mincho" w:hAnsi="Times New Roman" w:cstheme="minorBidi"/>
          <w:sz w:val="18"/>
          <w:szCs w:val="18"/>
          <w:lang w:val="en-AU" w:eastAsia="en-US"/>
        </w:rPr>
        <w:t xml:space="preserve">Outdoor light and breast cancer incidence: a comparative analysis of DMSP and VIIRS-DNB satellite data”, International Journal of Remote Sensing, 38:21, 5952-5961, </w:t>
      </w:r>
      <w:r w:rsidRPr="00EE36F3">
        <w:rPr>
          <w:rFonts w:eastAsia="MS Mincho" w:cstheme="minorBidi"/>
          <w:sz w:val="18"/>
          <w:szCs w:val="18"/>
          <w:lang w:val="en-AU" w:eastAsia="en-US"/>
        </w:rPr>
        <w:t>DOI: </w:t>
      </w:r>
      <w:hyperlink r:id="rId25" w:history="1">
        <w:r w:rsidRPr="00EE36F3">
          <w:rPr>
            <w:rFonts w:eastAsia="MS Mincho" w:cstheme="minorBidi"/>
            <w:sz w:val="18"/>
            <w:szCs w:val="18"/>
            <w:lang w:val="en-AU" w:eastAsia="en-US"/>
          </w:rPr>
          <w:t>10.1080/01431161.2016.1246778</w:t>
        </w:r>
      </w:hyperlink>
      <w:r w:rsidRPr="00EE36F3">
        <w:rPr>
          <w:rFonts w:eastAsia="MS Mincho" w:cstheme="minorBidi"/>
          <w:sz w:val="18"/>
          <w:szCs w:val="18"/>
          <w:lang w:val="en-AU" w:eastAsia="en-US"/>
        </w:rPr>
        <w:t xml:space="preserve"> </w:t>
      </w:r>
      <w:r w:rsidRPr="00EE36F3">
        <w:rPr>
          <w:rFonts w:ascii="Times New Roman" w:eastAsia="MS Mincho" w:hAnsi="Times New Roman" w:cstheme="minorBidi"/>
          <w:sz w:val="18"/>
          <w:szCs w:val="18"/>
          <w:lang w:val="en-AU" w:eastAsia="en-US"/>
        </w:rPr>
        <w:t xml:space="preserve">(Article) </w:t>
      </w:r>
    </w:p>
    <w:p w:rsidR="00404390" w:rsidRPr="00EE36F3" w:rsidRDefault="00404390" w:rsidP="00404390">
      <w:pPr>
        <w:pStyle w:val="ListParagraph"/>
        <w:widowControl w:val="0"/>
        <w:numPr>
          <w:ilvl w:val="0"/>
          <w:numId w:val="20"/>
        </w:numPr>
        <w:shd w:val="clear" w:color="auto" w:fill="FFFFFF"/>
        <w:autoSpaceDE w:val="0"/>
        <w:autoSpaceDN w:val="0"/>
        <w:adjustRightInd w:val="0"/>
        <w:spacing w:after="0" w:line="240" w:lineRule="auto"/>
        <w:jc w:val="both"/>
        <w:rPr>
          <w:rFonts w:ascii="Times New Roman" w:eastAsia="MS Mincho" w:hAnsi="Times New Roman" w:cstheme="minorBidi"/>
          <w:sz w:val="18"/>
          <w:szCs w:val="18"/>
          <w:lang w:val="en-AU"/>
        </w:rPr>
      </w:pPr>
      <w:r w:rsidRPr="00EE36F3">
        <w:rPr>
          <w:rFonts w:ascii="Times New Roman" w:eastAsia="MS Mincho" w:hAnsi="Times New Roman" w:cstheme="minorBidi"/>
          <w:sz w:val="18"/>
          <w:szCs w:val="18"/>
          <w:lang w:val="en-AU"/>
        </w:rPr>
        <w:t>K. Shi, B. Yu, Y. Hu, C. Huang, Y. Chen, Y. Huang, Z. Chen &amp; J. Wu 2015, “Modelling and mapping total freight traffic in China using NPP-VIIRS nighttime light composite data”, GIScience &amp; Remote Sensing, 52:3, 274-289, DOI: </w:t>
      </w:r>
      <w:hyperlink r:id="rId26" w:history="1">
        <w:r w:rsidRPr="00EE36F3">
          <w:rPr>
            <w:rFonts w:ascii="Times New Roman" w:eastAsia="MS Mincho" w:hAnsi="Times New Roman" w:cstheme="minorBidi"/>
            <w:sz w:val="18"/>
            <w:szCs w:val="18"/>
            <w:lang w:val="en-AU"/>
          </w:rPr>
          <w:t>10.1080/15481603.2015.1022420</w:t>
        </w:r>
      </w:hyperlink>
      <w:r w:rsidRPr="00EE36F3">
        <w:rPr>
          <w:rFonts w:ascii="Times New Roman" w:eastAsia="MS Mincho" w:hAnsi="Times New Roman" w:cstheme="minorBidi"/>
          <w:sz w:val="18"/>
          <w:szCs w:val="18"/>
          <w:lang w:val="en-AU" w:eastAsia="en-US"/>
        </w:rPr>
        <w:t>(Article)</w:t>
      </w:r>
    </w:p>
    <w:p w:rsidR="00404390" w:rsidRPr="00EE36F3" w:rsidRDefault="00404390" w:rsidP="00404390">
      <w:pPr>
        <w:pStyle w:val="ListParagraph"/>
        <w:widowControl w:val="0"/>
        <w:numPr>
          <w:ilvl w:val="0"/>
          <w:numId w:val="20"/>
        </w:numPr>
        <w:tabs>
          <w:tab w:val="left" w:pos="2400"/>
        </w:tabs>
        <w:autoSpaceDE w:val="0"/>
        <w:autoSpaceDN w:val="0"/>
        <w:adjustRightInd w:val="0"/>
        <w:spacing w:after="0" w:line="240" w:lineRule="auto"/>
        <w:jc w:val="both"/>
        <w:rPr>
          <w:rFonts w:ascii="Times New Roman" w:eastAsia="MS Mincho" w:hAnsi="Times New Roman" w:cstheme="minorBidi"/>
          <w:color w:val="000000"/>
          <w:sz w:val="18"/>
          <w:szCs w:val="18"/>
          <w:lang w:val="en-AU" w:eastAsia="en-US"/>
        </w:rPr>
      </w:pPr>
      <w:r w:rsidRPr="00EE36F3">
        <w:rPr>
          <w:rFonts w:ascii="Times New Roman" w:eastAsia="MS Mincho" w:hAnsi="Times New Roman" w:cstheme="minorBidi"/>
          <w:sz w:val="18"/>
          <w:szCs w:val="18"/>
          <w:lang w:val="en-AU"/>
        </w:rPr>
        <w:t>J. Verbesselt, A. Zeileis and M. Herold 2012, “Near real-time disturbance detection using satellite image time series”, Remote Sensing of Environment, 123, 98-108.DOI:</w:t>
      </w:r>
      <w:r w:rsidRPr="00EE36F3">
        <w:rPr>
          <w:sz w:val="18"/>
          <w:szCs w:val="18"/>
        </w:rPr>
        <w:t xml:space="preserve"> </w:t>
      </w:r>
      <w:hyperlink r:id="rId27" w:tgtFrame="_blank" w:tooltip="Persistent link using digital object identifier" w:history="1">
        <w:r w:rsidRPr="00EE36F3">
          <w:rPr>
            <w:rFonts w:ascii="Times New Roman" w:eastAsia="MS Mincho" w:hAnsi="Times New Roman" w:cstheme="minorBidi"/>
            <w:sz w:val="18"/>
            <w:szCs w:val="18"/>
            <w:lang w:val="en-AU"/>
          </w:rPr>
          <w:t>10.1016/j.rse.2012.02.022</w:t>
        </w:r>
      </w:hyperlink>
      <w:r w:rsidRPr="00EE36F3">
        <w:rPr>
          <w:rFonts w:ascii="Times New Roman" w:eastAsia="MS Mincho" w:hAnsi="Times New Roman" w:cstheme="minorBidi"/>
          <w:sz w:val="18"/>
          <w:szCs w:val="18"/>
          <w:lang w:val="en-AU" w:eastAsia="en-US"/>
        </w:rPr>
        <w:t xml:space="preserve">(Article) </w:t>
      </w:r>
    </w:p>
    <w:p w:rsidR="00404390" w:rsidRPr="00EE36F3" w:rsidRDefault="00404390" w:rsidP="00404390">
      <w:pPr>
        <w:pStyle w:val="ListParagraph"/>
        <w:widowControl w:val="0"/>
        <w:numPr>
          <w:ilvl w:val="0"/>
          <w:numId w:val="20"/>
        </w:numPr>
        <w:tabs>
          <w:tab w:val="left" w:pos="2400"/>
        </w:tabs>
        <w:spacing w:after="0" w:line="240" w:lineRule="auto"/>
        <w:jc w:val="both"/>
        <w:rPr>
          <w:rFonts w:ascii="Times New Roman" w:eastAsia="MS Mincho" w:hAnsi="Times New Roman" w:cstheme="minorBidi"/>
          <w:sz w:val="18"/>
          <w:szCs w:val="18"/>
          <w:lang w:val="en-AU" w:eastAsia="en-US"/>
        </w:rPr>
      </w:pPr>
      <w:r w:rsidRPr="00EE36F3">
        <w:rPr>
          <w:rFonts w:ascii="Times New Roman" w:hAnsi="Times New Roman"/>
          <w:color w:val="000000"/>
          <w:sz w:val="18"/>
          <w:szCs w:val="18"/>
        </w:rPr>
        <w:t xml:space="preserve">D. F. Willaimson, R. A. Parker and J. F. Kendrick 1989, “The Box Plot: A Simple Visual Method to Interpret Data”, Annals of Internal Medicine , 110(11), 916-921. </w:t>
      </w:r>
      <w:r w:rsidRPr="00EE36F3">
        <w:rPr>
          <w:rFonts w:ascii="Times New Roman" w:eastAsia="MS Mincho" w:hAnsi="Times New Roman" w:cstheme="minorBidi"/>
          <w:sz w:val="18"/>
          <w:szCs w:val="18"/>
          <w:lang w:val="en-AU" w:eastAsia="en-US"/>
        </w:rPr>
        <w:t>(Article)</w:t>
      </w:r>
    </w:p>
    <w:p w:rsidR="00404390" w:rsidRPr="00EE36F3" w:rsidRDefault="00404390" w:rsidP="00404390">
      <w:pPr>
        <w:pStyle w:val="ListParagraph"/>
        <w:widowControl w:val="0"/>
        <w:numPr>
          <w:ilvl w:val="0"/>
          <w:numId w:val="20"/>
        </w:numPr>
        <w:tabs>
          <w:tab w:val="left" w:pos="2400"/>
        </w:tabs>
        <w:spacing w:after="0" w:line="240" w:lineRule="auto"/>
        <w:jc w:val="both"/>
        <w:rPr>
          <w:rFonts w:ascii="Times New Roman" w:eastAsia="MS Mincho" w:hAnsi="Times New Roman" w:cstheme="minorBidi"/>
          <w:sz w:val="18"/>
          <w:szCs w:val="18"/>
          <w:lang w:val="en-AU"/>
        </w:rPr>
      </w:pPr>
      <w:r w:rsidRPr="00EE36F3">
        <w:rPr>
          <w:rFonts w:ascii="Times New Roman" w:eastAsia="MS Mincho" w:hAnsi="Times New Roman" w:cstheme="minorBidi"/>
          <w:sz w:val="18"/>
          <w:szCs w:val="18"/>
          <w:lang w:val="en-AU"/>
        </w:rPr>
        <w:t xml:space="preserve">W. Hinnes, D.C. Montgomery, D. M. Goldsman and C. M. Borrer, Probability and Statistics in Engineering, IV </w:t>
      </w:r>
      <w:r w:rsidRPr="00EE36F3">
        <w:rPr>
          <w:rFonts w:ascii="Times New Roman" w:eastAsia="MS Mincho" w:hAnsi="Times New Roman" w:cstheme="minorBidi"/>
          <w:sz w:val="18"/>
          <w:szCs w:val="18"/>
          <w:vertAlign w:val="superscript"/>
          <w:lang w:val="en-AU"/>
        </w:rPr>
        <w:t>th</w:t>
      </w:r>
      <w:r w:rsidRPr="00EE36F3">
        <w:rPr>
          <w:rFonts w:ascii="Times New Roman" w:eastAsia="MS Mincho" w:hAnsi="Times New Roman" w:cstheme="minorBidi"/>
          <w:sz w:val="18"/>
          <w:szCs w:val="18"/>
          <w:lang w:val="en-AU"/>
        </w:rPr>
        <w:t xml:space="preserve"> edition. John Wiley &amp; Sons, Inc. 2003. 409 – 436. (Book)</w:t>
      </w:r>
    </w:p>
    <w:p w:rsidR="00404390" w:rsidRPr="00EE36F3" w:rsidRDefault="00404390" w:rsidP="00404390">
      <w:pPr>
        <w:pStyle w:val="ListParagraph"/>
        <w:tabs>
          <w:tab w:val="left" w:pos="2400"/>
        </w:tabs>
        <w:ind w:left="900"/>
        <w:rPr>
          <w:rFonts w:ascii="Times New Roman" w:eastAsia="MS Mincho" w:hAnsi="Times New Roman" w:cstheme="minorBidi"/>
          <w:sz w:val="18"/>
          <w:szCs w:val="18"/>
          <w:lang w:val="en-AU"/>
        </w:rPr>
      </w:pPr>
    </w:p>
    <w:p w:rsidR="00231A19" w:rsidRDefault="00F33C08" w:rsidP="00231A19">
      <w:pPr>
        <w:rPr>
          <w:b/>
          <w:bCs/>
        </w:rPr>
      </w:pPr>
      <w:r>
        <w:rPr>
          <w:rStyle w:val="apple-style-span"/>
          <w:b/>
          <w:color w:val="000000"/>
          <w:lang w:val="pt-BR"/>
        </w:rPr>
        <w:t>BIOGRAPH</w:t>
      </w:r>
      <w:r w:rsidR="003C5C4E">
        <w:rPr>
          <w:rStyle w:val="apple-style-span"/>
          <w:b/>
          <w:color w:val="000000"/>
          <w:lang w:val="pt-BR"/>
        </w:rPr>
        <w:t>IES</w:t>
      </w:r>
      <w:r>
        <w:rPr>
          <w:rStyle w:val="apple-style-span"/>
          <w:b/>
          <w:color w:val="000000"/>
          <w:lang w:val="pt-BR"/>
        </w:rPr>
        <w:t xml:space="preserve"> OF AUTHORS </w:t>
      </w:r>
      <w:r>
        <w:rPr>
          <w:b/>
          <w:bCs/>
        </w:rPr>
        <w:t>(10 PT)</w:t>
      </w:r>
    </w:p>
    <w:tbl>
      <w:tblPr>
        <w:tblStyle w:val="TableGrid"/>
        <w:tblW w:w="0" w:type="auto"/>
        <w:tblLook w:val="04A0"/>
      </w:tblPr>
      <w:tblGrid>
        <w:gridCol w:w="2191"/>
        <w:gridCol w:w="6813"/>
      </w:tblGrid>
      <w:tr w:rsidR="004B5397" w:rsidTr="004B5397">
        <w:tc>
          <w:tcPr>
            <w:tcW w:w="2191" w:type="dxa"/>
          </w:tcPr>
          <w:p w:rsidR="004B5397" w:rsidRDefault="004B5397" w:rsidP="00231A19">
            <w:pPr>
              <w:rPr>
                <w:b/>
                <w:bCs/>
              </w:rPr>
            </w:pPr>
            <w:r w:rsidRPr="004B5397">
              <w:rPr>
                <w:b/>
                <w:bCs/>
                <w:noProof/>
              </w:rPr>
              <w:drawing>
                <wp:inline distT="0" distB="0" distL="0" distR="0">
                  <wp:extent cx="958960" cy="958960"/>
                  <wp:effectExtent l="19050" t="0" r="0" b="0"/>
                  <wp:docPr id="1" name="Picture 3" descr="D:\Jyoti\MyPhotos\49038016_10156939292686182_111258647459266560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Jyoti\MyPhotos\49038016_10156939292686182_1112586474592665600_n.jpg"/>
                          <pic:cNvPicPr>
                            <a:picLocks noChangeAspect="1" noChangeArrowheads="1"/>
                          </pic:cNvPicPr>
                        </pic:nvPicPr>
                        <pic:blipFill>
                          <a:blip r:embed="rId28"/>
                          <a:srcRect/>
                          <a:stretch>
                            <a:fillRect/>
                          </a:stretch>
                        </pic:blipFill>
                        <pic:spPr bwMode="auto">
                          <a:xfrm>
                            <a:off x="0" y="0"/>
                            <a:ext cx="960872" cy="960872"/>
                          </a:xfrm>
                          <a:prstGeom prst="rect">
                            <a:avLst/>
                          </a:prstGeom>
                          <a:noFill/>
                          <a:ln w="9525">
                            <a:noFill/>
                            <a:miter lim="800000"/>
                            <a:headEnd/>
                            <a:tailEnd/>
                          </a:ln>
                        </pic:spPr>
                      </pic:pic>
                    </a:graphicData>
                  </a:graphic>
                </wp:inline>
              </w:drawing>
            </w:r>
          </w:p>
        </w:tc>
        <w:tc>
          <w:tcPr>
            <w:tcW w:w="6813" w:type="dxa"/>
          </w:tcPr>
          <w:p w:rsidR="004B5397" w:rsidRPr="00231A19" w:rsidRDefault="004B5397" w:rsidP="004B5397">
            <w:pPr>
              <w:jc w:val="both"/>
              <w:rPr>
                <w:color w:val="000000"/>
                <w:sz w:val="18"/>
                <w:szCs w:val="18"/>
              </w:rPr>
            </w:pPr>
            <w:r>
              <w:rPr>
                <w:color w:val="000000"/>
                <w:sz w:val="18"/>
                <w:szCs w:val="18"/>
              </w:rPr>
              <w:t>Jyoti U. Devkota, PhD is a Professor of Mathematical Statistics in Kathmandu University, Nepal. Her research interests are interdisciplinary applications of Statistics to problems from Energy and Environment. She focuses on development of new methodologies and application of existing methodologies to data generation, correction, prediction and analysis.   She obtained her PhD degree from Department of Computer Sciences and Mathematics, University of Osnabrueck, Germany, supported by DAAD fellowship. She completed her Masters and Bachelors degree in Mathematical Statistics from Lady Shriram College, University of Delhi, New Delhi, India.</w:t>
            </w:r>
          </w:p>
          <w:p w:rsidR="004B5397" w:rsidRDefault="004B5397" w:rsidP="00231A19">
            <w:pPr>
              <w:rPr>
                <w:b/>
                <w:bCs/>
              </w:rPr>
            </w:pPr>
          </w:p>
        </w:tc>
      </w:tr>
    </w:tbl>
    <w:p w:rsidR="004B5397" w:rsidRDefault="004B5397" w:rsidP="004B5397">
      <w:pPr>
        <w:rPr>
          <w:b/>
          <w:bCs/>
        </w:rPr>
      </w:pPr>
    </w:p>
    <w:sectPr w:rsidR="004B5397" w:rsidSect="002576C0">
      <w:headerReference w:type="even" r:id="rId29"/>
      <w:headerReference w:type="default" r:id="rId30"/>
      <w:footerReference w:type="even" r:id="rId31"/>
      <w:footerReference w:type="default" r:id="rId32"/>
      <w:headerReference w:type="first" r:id="rId33"/>
      <w:footerReference w:type="first" r:id="rId34"/>
      <w:pgSz w:w="11907" w:h="16840" w:code="9"/>
      <w:pgMar w:top="1418" w:right="1418" w:bottom="1418" w:left="1701" w:header="1134" w:footer="1134" w:gutter="0"/>
      <w:pgNumType w:start="93"/>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1151" w:rsidRDefault="007D1151">
      <w:r>
        <w:separator/>
      </w:r>
    </w:p>
  </w:endnote>
  <w:endnote w:type="continuationSeparator" w:id="1">
    <w:p w:rsidR="007D1151" w:rsidRDefault="007D11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NewRoman,Italic">
    <w:panose1 w:val="00000000000000000000"/>
    <w:charset w:val="00"/>
    <w:family w:val="roman"/>
    <w:notTrueType/>
    <w:pitch w:val="default"/>
    <w:sig w:usb0="00000003" w:usb1="00000000" w:usb2="00000000" w:usb3="00000000" w:csb0="00000001" w:csb1="00000000"/>
  </w:font>
  <w:font w:name="URWPalladioL-It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3D5B84" w:rsidRDefault="0054199F" w:rsidP="00C07BEF">
    <w:pPr>
      <w:pStyle w:val="Header"/>
      <w:tabs>
        <w:tab w:val="clear" w:pos="4320"/>
        <w:tab w:val="clear" w:pos="8640"/>
        <w:tab w:val="left" w:pos="2992"/>
      </w:tabs>
      <w:spacing w:before="240"/>
    </w:pPr>
    <w:r w:rsidRPr="0054199F">
      <w:rPr>
        <w:noProof/>
        <w:lang w:val="en-AU" w:eastAsia="en-AU"/>
      </w:rPr>
      <w:pict>
        <v:line id="Line 3" o:spid="_x0000_s4098" style="position:absolute;z-index:251656704;visibility:visibl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w:r>
    <w:r w:rsidR="00E5155C" w:rsidRPr="003D5B84">
      <w:t>IJ</w:t>
    </w:r>
    <w:r w:rsidR="00D875DE">
      <w:t>APE</w:t>
    </w:r>
    <w:r w:rsidR="002076B7" w:rsidRPr="003D5B84">
      <w:t>Vol.</w:t>
    </w:r>
    <w:r w:rsidR="00A37EE4">
      <w:t xml:space="preserve"> x</w:t>
    </w:r>
    <w:r w:rsidR="002076B7" w:rsidRPr="003D5B84">
      <w:t>, No.</w:t>
    </w:r>
    <w:r w:rsidR="00A37EE4">
      <w:t xml:space="preserve"> x</w:t>
    </w:r>
    <w:r w:rsidR="002076B7" w:rsidRPr="003D5B84">
      <w:t xml:space="preserve">, </w:t>
    </w:r>
    <w:r w:rsidR="002576C0">
      <w:t>June</w:t>
    </w:r>
    <w:r w:rsidR="002076B7">
      <w:t xml:space="preserve"> 201</w:t>
    </w:r>
    <w:r w:rsidR="00A37EE4">
      <w:t>x</w:t>
    </w:r>
    <w:r w:rsidR="00097958" w:rsidRPr="003D5B84">
      <w:t xml:space="preserve">:  </w:t>
    </w:r>
    <w:r w:rsidR="007F2C82" w:rsidRPr="003D5B84">
      <w:t>xx</w:t>
    </w:r>
    <w:r w:rsidR="000F279B" w:rsidRPr="003D5B84">
      <w:t>–</w:t>
    </w:r>
    <w:r w:rsidR="007F2C82" w:rsidRPr="003D5B84">
      <w:t>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C07BEF" w:rsidRDefault="00F62E9A" w:rsidP="0094367D">
    <w:pPr>
      <w:pStyle w:val="Footer"/>
      <w:pBdr>
        <w:top w:val="single" w:sz="4" w:space="1" w:color="auto"/>
      </w:pBdr>
      <w:jc w:val="right"/>
      <w:rPr>
        <w:i/>
      </w:rPr>
    </w:pPr>
    <w:r>
      <w:rPr>
        <w:i/>
      </w:rPr>
      <w:t xml:space="preserve">Statistical analysis of night radiance RH </w:t>
    </w:r>
    <w:r w:rsidR="00746812">
      <w:rPr>
        <w:i/>
      </w:rPr>
      <w:t xml:space="preserve">using VIIRS </w:t>
    </w:r>
    <w:r w:rsidR="00D77406">
      <w:rPr>
        <w:i/>
      </w:rPr>
      <w:t>DNB data</w:t>
    </w:r>
    <w:r>
      <w:rPr>
        <w:i/>
      </w:rPr>
      <w:t xml:space="preserve"> (Jyoti U. Devkota, PhD</w:t>
    </w:r>
    <w:r w:rsidR="00EE10AE" w:rsidRPr="00C07BEF">
      <w:rPr>
        <w:i/>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3D5B84" w:rsidRDefault="00C854C1"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w:t>
    </w:r>
    <w:r w:rsidR="00375E43" w:rsidRPr="00375E43">
      <w:rPr>
        <w:i/>
        <w:szCs w:val="18"/>
      </w:rPr>
      <w:t>iaescore.com/journals/index.php/IJAPE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1151" w:rsidRDefault="007D1151">
      <w:r>
        <w:separator/>
      </w:r>
    </w:p>
  </w:footnote>
  <w:footnote w:type="continuationSeparator" w:id="1">
    <w:p w:rsidR="007D1151" w:rsidRDefault="007D11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3D5B84" w:rsidRDefault="0054199F"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22794B">
      <w:rPr>
        <w:rStyle w:val="PageNumber"/>
        <w:noProof/>
      </w:rPr>
      <w:t>102</w:t>
    </w:r>
    <w:r w:rsidRPr="003D5B84">
      <w:rPr>
        <w:rStyle w:val="PageNumber"/>
      </w:rPr>
      <w:fldChar w:fldCharType="end"/>
    </w:r>
  </w:p>
  <w:p w:rsidR="00097958" w:rsidRPr="003D5B84" w:rsidRDefault="0054199F" w:rsidP="00C07BEF">
    <w:pPr>
      <w:pStyle w:val="Header"/>
      <w:tabs>
        <w:tab w:val="clear" w:pos="4320"/>
        <w:tab w:val="clear" w:pos="8640"/>
        <w:tab w:val="right" w:pos="851"/>
        <w:tab w:val="left" w:pos="3405"/>
        <w:tab w:val="right" w:pos="8789"/>
      </w:tabs>
      <w:spacing w:after="240"/>
    </w:pPr>
    <w:r w:rsidRPr="0054199F">
      <w:rPr>
        <w:noProof/>
        <w:lang w:val="en-AU" w:eastAsia="en-AU"/>
      </w:rPr>
      <w:pict>
        <v:shapetype id="_x0000_t32" coordsize="21600,21600" o:spt="32" o:oned="t" path="m,l21600,21600e" filled="f">
          <v:path arrowok="t" fillok="f" o:connecttype="none"/>
          <o:lock v:ext="edit" shapetype="t"/>
        </v:shapetype>
        <v:shape id="AutoShape 7" o:spid="_x0000_s4099" type="#_x0000_t32" style="position:absolute;margin-left:1.85pt;margin-top:14.4pt;width:436.6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w:r>
    <w:r w:rsidR="00E5155C" w:rsidRPr="003D5B84">
      <w:tab/>
    </w:r>
    <w:r w:rsidR="00C854C1">
      <w:sym w:font="Wingdings" w:char="F072"/>
    </w:r>
    <w:r w:rsidR="00097958" w:rsidRPr="003D5B84">
      <w:tab/>
    </w:r>
    <w:r w:rsidR="003D5B84" w:rsidRPr="003D5B84">
      <w:tab/>
    </w:r>
    <w:r w:rsidR="00D875DE" w:rsidRPr="003D5B84">
      <w:t>ISSN</w:t>
    </w:r>
    <w:r w:rsidR="00D875DE">
      <w:t>:2252-8792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3D5B84" w:rsidRDefault="0054199F"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22794B">
      <w:rPr>
        <w:rStyle w:val="PageNumber"/>
        <w:noProof/>
      </w:rPr>
      <w:t>101</w:t>
    </w:r>
    <w:r w:rsidRPr="003D5B84">
      <w:rPr>
        <w:rStyle w:val="PageNumber"/>
      </w:rPr>
      <w:fldChar w:fldCharType="end"/>
    </w:r>
  </w:p>
  <w:p w:rsidR="00097958" w:rsidRPr="003D5B84" w:rsidRDefault="00D875DE" w:rsidP="00C07BEF">
    <w:pPr>
      <w:pStyle w:val="Header"/>
      <w:pBdr>
        <w:bottom w:val="single" w:sz="4" w:space="1" w:color="auto"/>
      </w:pBdr>
      <w:tabs>
        <w:tab w:val="clear" w:pos="4320"/>
        <w:tab w:val="clear" w:pos="8640"/>
        <w:tab w:val="left" w:pos="0"/>
        <w:tab w:val="center" w:pos="4301"/>
        <w:tab w:val="left" w:pos="7938"/>
      </w:tabs>
    </w:pPr>
    <w:r>
      <w:t>IJAPE</w:t>
    </w:r>
    <w:r w:rsidR="00097958" w:rsidRPr="003D5B84">
      <w:tab/>
    </w:r>
    <w:r w:rsidRPr="003D5B84">
      <w:t xml:space="preserve">ISSN: </w:t>
    </w:r>
    <w:r>
      <w:t>2252-8792</w:t>
    </w:r>
    <w:r w:rsidR="00EF1185" w:rsidRPr="003D5B84">
      <w:tab/>
    </w:r>
    <w:r w:rsidR="00C854C1">
      <w:sym w:font="Wingdings" w:char="F072"/>
    </w:r>
  </w:p>
  <w:p w:rsidR="00097958" w:rsidRPr="003D5B84" w:rsidRDefault="00097958" w:rsidP="0094367D">
    <w:pPr>
      <w:pStyle w:val="Header"/>
      <w:ind w:right="360"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5DE" w:rsidRPr="003D5B84" w:rsidRDefault="00D875DE" w:rsidP="00D875DE">
    <w:pPr>
      <w:pStyle w:val="Header"/>
      <w:tabs>
        <w:tab w:val="clear" w:pos="4320"/>
        <w:tab w:val="clear" w:pos="8640"/>
      </w:tabs>
      <w:ind w:right="45"/>
      <w:rPr>
        <w:b/>
      </w:rPr>
    </w:pPr>
    <w:r w:rsidRPr="00793D8D">
      <w:rPr>
        <w:b/>
      </w:rPr>
      <w:t>International Journal of</w:t>
    </w:r>
    <w:r w:rsidRPr="00A420C0">
      <w:rPr>
        <w:b/>
      </w:rPr>
      <w:t>Applied Power Engineering (IJAPE)</w:t>
    </w:r>
  </w:p>
  <w:p w:rsidR="00D875DE" w:rsidRPr="003D5B84" w:rsidRDefault="00D875DE" w:rsidP="00D875DE">
    <w:pPr>
      <w:pStyle w:val="Header"/>
      <w:tabs>
        <w:tab w:val="clear" w:pos="4320"/>
        <w:tab w:val="clear" w:pos="8640"/>
      </w:tabs>
      <w:ind w:right="45"/>
    </w:pPr>
    <w:r w:rsidRPr="003D5B84">
      <w:t>Vol.</w:t>
    </w:r>
    <w:r>
      <w:t>x</w:t>
    </w:r>
    <w:r w:rsidRPr="003D5B84">
      <w:t>, No.</w:t>
    </w:r>
    <w:r>
      <w:t>x</w:t>
    </w:r>
    <w:r w:rsidRPr="003D5B84">
      <w:t xml:space="preserve">, </w:t>
    </w:r>
    <w:r>
      <w:t>July</w:t>
    </w:r>
    <w:r w:rsidRPr="003D5B84">
      <w:t xml:space="preserve"> 201</w:t>
    </w:r>
    <w:r>
      <w:t>x</w:t>
    </w:r>
    <w:r w:rsidRPr="003D5B84">
      <w:t>, pp. xx~xx</w:t>
    </w:r>
  </w:p>
  <w:p w:rsidR="00097958" w:rsidRPr="003D5B84" w:rsidRDefault="00D875DE" w:rsidP="00D875DE">
    <w:pPr>
      <w:pStyle w:val="Header"/>
      <w:tabs>
        <w:tab w:val="clear" w:pos="4320"/>
        <w:tab w:val="clear" w:pos="8640"/>
        <w:tab w:val="left" w:pos="7938"/>
        <w:tab w:val="right" w:pos="8789"/>
      </w:tabs>
      <w:rPr>
        <w:rStyle w:val="PageNumber"/>
      </w:rPr>
    </w:pPr>
    <w:r w:rsidRPr="003D5B84">
      <w:t xml:space="preserve">ISSN: </w:t>
    </w:r>
    <w:r>
      <w:t>2252-8792</w:t>
    </w:r>
    <w:r w:rsidR="009479D3">
      <w:t>DOI: 10.11591/ijape.vxix.ppxx-xx</w:t>
    </w:r>
    <w:r w:rsidR="008B060F" w:rsidRPr="003D5B84">
      <w:tab/>
    </w:r>
    <w:r w:rsidR="00C854C1">
      <w:sym w:font="Wingdings" w:char="F072"/>
    </w:r>
    <w:r w:rsidR="00E5155C" w:rsidRPr="003D5B84">
      <w:tab/>
    </w:r>
    <w:r w:rsidR="0054199F" w:rsidRPr="003D5B84">
      <w:rPr>
        <w:rStyle w:val="PageNumber"/>
      </w:rPr>
      <w:fldChar w:fldCharType="begin"/>
    </w:r>
    <w:r w:rsidR="00097958" w:rsidRPr="003D5B84">
      <w:rPr>
        <w:rStyle w:val="PageNumber"/>
      </w:rPr>
      <w:instrText xml:space="preserve"> PAGE </w:instrText>
    </w:r>
    <w:r w:rsidR="0054199F" w:rsidRPr="003D5B84">
      <w:rPr>
        <w:rStyle w:val="PageNumber"/>
      </w:rPr>
      <w:fldChar w:fldCharType="separate"/>
    </w:r>
    <w:r w:rsidR="0022794B">
      <w:rPr>
        <w:rStyle w:val="PageNumber"/>
        <w:noProof/>
      </w:rPr>
      <w:t>93</w:t>
    </w:r>
    <w:r w:rsidR="0054199F" w:rsidRPr="003D5B84">
      <w:rPr>
        <w:rStyle w:val="PageNumber"/>
      </w:rPr>
      <w:fldChar w:fldCharType="end"/>
    </w:r>
  </w:p>
  <w:p w:rsidR="00097958" w:rsidRPr="003D5B84" w:rsidRDefault="0054199F" w:rsidP="008B04B3">
    <w:pPr>
      <w:pStyle w:val="Header"/>
      <w:tabs>
        <w:tab w:val="clear" w:pos="4320"/>
        <w:tab w:val="clear" w:pos="8640"/>
      </w:tabs>
      <w:ind w:right="45"/>
      <w:jc w:val="right"/>
      <w:rPr>
        <w:rStyle w:val="PageNumber"/>
      </w:rPr>
    </w:pPr>
    <w:r w:rsidRPr="0054199F">
      <w:rPr>
        <w:noProof/>
        <w:lang w:val="en-AU" w:eastAsia="en-AU"/>
      </w:rPr>
      <w:pict>
        <v:shapetype id="_x0000_t32" coordsize="21600,21600" o:spt="32" o:oned="t" path="m,l21600,21600e" filled="f">
          <v:path arrowok="t" fillok="f" o:connecttype="none"/>
          <o:lock v:ext="edit" shapetype="t"/>
        </v:shapetype>
        <v:shape id="AutoShape 6" o:spid="_x0000_s4097" type="#_x0000_t32" style="position:absolute;left:0;text-align:left;margin-left:.35pt;margin-top:3.15pt;width:441.1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w:r>
    <w:r w:rsidR="00097958" w:rsidRPr="003D5B84">
      <w:rPr>
        <w:rStyle w:val="PageNumbe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97B0F98"/>
    <w:multiLevelType w:val="multilevel"/>
    <w:tmpl w:val="CB204A2C"/>
    <w:lvl w:ilvl="0">
      <w:start w:val="1"/>
      <w:numFmt w:val="decimal"/>
      <w:lvlText w:val="%1."/>
      <w:lvlJc w:val="left"/>
      <w:pPr>
        <w:ind w:left="720" w:hanging="360"/>
      </w:pPr>
      <w:rPr>
        <w:rFonts w:eastAsia="SimSun" w:hint="default"/>
        <w:b/>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4">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5">
    <w:nsid w:val="69D84AC7"/>
    <w:multiLevelType w:val="hybridMultilevel"/>
    <w:tmpl w:val="2F066EFE"/>
    <w:lvl w:ilvl="0" w:tplc="0409000F">
      <w:start w:val="1"/>
      <w:numFmt w:val="decimal"/>
      <w:lvlText w:val="%1."/>
      <w:lvlJc w:val="left"/>
      <w:pPr>
        <w:ind w:left="90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0A3B17"/>
    <w:multiLevelType w:val="multilevel"/>
    <w:tmpl w:val="6074B59C"/>
    <w:lvl w:ilvl="0">
      <w:start w:val="1"/>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735" w:hanging="375"/>
      </w:pPr>
      <w:rPr>
        <w:rFonts w:hint="default"/>
        <w:b w:val="0"/>
        <w:sz w:val="28"/>
      </w:rPr>
    </w:lvl>
    <w:lvl w:ilvl="2">
      <w:start w:val="1"/>
      <w:numFmt w:val="decimal"/>
      <w:isLgl/>
      <w:lvlText w:val="%1.%2.%3"/>
      <w:lvlJc w:val="left"/>
      <w:pPr>
        <w:ind w:left="1080" w:hanging="720"/>
      </w:pPr>
      <w:rPr>
        <w:rFonts w:hint="default"/>
        <w:b w:val="0"/>
        <w:sz w:val="28"/>
      </w:rPr>
    </w:lvl>
    <w:lvl w:ilvl="3">
      <w:start w:val="1"/>
      <w:numFmt w:val="decimal"/>
      <w:isLgl/>
      <w:lvlText w:val="%1.%2.%3.%4"/>
      <w:lvlJc w:val="left"/>
      <w:pPr>
        <w:ind w:left="1080" w:hanging="720"/>
      </w:pPr>
      <w:rPr>
        <w:rFonts w:hint="default"/>
        <w:b w:val="0"/>
        <w:sz w:val="28"/>
      </w:rPr>
    </w:lvl>
    <w:lvl w:ilvl="4">
      <w:start w:val="1"/>
      <w:numFmt w:val="decimal"/>
      <w:isLgl/>
      <w:lvlText w:val="%1.%2.%3.%4.%5"/>
      <w:lvlJc w:val="left"/>
      <w:pPr>
        <w:ind w:left="1080" w:hanging="720"/>
      </w:pPr>
      <w:rPr>
        <w:rFonts w:hint="default"/>
        <w:b w:val="0"/>
        <w:sz w:val="28"/>
      </w:rPr>
    </w:lvl>
    <w:lvl w:ilvl="5">
      <w:start w:val="1"/>
      <w:numFmt w:val="decimal"/>
      <w:isLgl/>
      <w:lvlText w:val="%1.%2.%3.%4.%5.%6"/>
      <w:lvlJc w:val="left"/>
      <w:pPr>
        <w:ind w:left="1440" w:hanging="1080"/>
      </w:pPr>
      <w:rPr>
        <w:rFonts w:hint="default"/>
        <w:b w:val="0"/>
        <w:sz w:val="28"/>
      </w:rPr>
    </w:lvl>
    <w:lvl w:ilvl="6">
      <w:start w:val="1"/>
      <w:numFmt w:val="decimal"/>
      <w:isLgl/>
      <w:lvlText w:val="%1.%2.%3.%4.%5.%6.%7"/>
      <w:lvlJc w:val="left"/>
      <w:pPr>
        <w:ind w:left="1440" w:hanging="1080"/>
      </w:pPr>
      <w:rPr>
        <w:rFonts w:hint="default"/>
        <w:b w:val="0"/>
        <w:sz w:val="28"/>
      </w:rPr>
    </w:lvl>
    <w:lvl w:ilvl="7">
      <w:start w:val="1"/>
      <w:numFmt w:val="decimal"/>
      <w:isLgl/>
      <w:lvlText w:val="%1.%2.%3.%4.%5.%6.%7.%8"/>
      <w:lvlJc w:val="left"/>
      <w:pPr>
        <w:ind w:left="1800" w:hanging="1440"/>
      </w:pPr>
      <w:rPr>
        <w:rFonts w:hint="default"/>
        <w:b w:val="0"/>
        <w:sz w:val="28"/>
      </w:rPr>
    </w:lvl>
    <w:lvl w:ilvl="8">
      <w:start w:val="1"/>
      <w:numFmt w:val="decimal"/>
      <w:isLgl/>
      <w:lvlText w:val="%1.%2.%3.%4.%5.%6.%7.%8.%9"/>
      <w:lvlJc w:val="left"/>
      <w:pPr>
        <w:ind w:left="1800" w:hanging="1440"/>
      </w:pPr>
      <w:rPr>
        <w:rFonts w:hint="default"/>
        <w:b w:val="0"/>
        <w:sz w:val="28"/>
      </w:rPr>
    </w:lvl>
  </w:abstractNum>
  <w:abstractNum w:abstractNumId="18">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9">
    <w:nsid w:val="7C9107AC"/>
    <w:multiLevelType w:val="multilevel"/>
    <w:tmpl w:val="106C4C4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8"/>
  </w:num>
  <w:num w:numId="3">
    <w:abstractNumId w:val="18"/>
  </w:num>
  <w:num w:numId="4">
    <w:abstractNumId w:val="7"/>
  </w:num>
  <w:num w:numId="5">
    <w:abstractNumId w:val="11"/>
  </w:num>
  <w:num w:numId="6">
    <w:abstractNumId w:val="14"/>
  </w:num>
  <w:num w:numId="7">
    <w:abstractNumId w:val="12"/>
  </w:num>
  <w:num w:numId="8">
    <w:abstractNumId w:val="9"/>
  </w:num>
  <w:num w:numId="9">
    <w:abstractNumId w:val="6"/>
  </w:num>
  <w:num w:numId="10">
    <w:abstractNumId w:val="1"/>
  </w:num>
  <w:num w:numId="11">
    <w:abstractNumId w:val="0"/>
  </w:num>
  <w:num w:numId="12">
    <w:abstractNumId w:val="3"/>
  </w:num>
  <w:num w:numId="13">
    <w:abstractNumId w:val="2"/>
  </w:num>
  <w:num w:numId="14">
    <w:abstractNumId w:val="4"/>
  </w:num>
  <w:num w:numId="15">
    <w:abstractNumId w:val="17"/>
  </w:num>
  <w:num w:numId="16">
    <w:abstractNumId w:val="5"/>
  </w:num>
  <w:num w:numId="17">
    <w:abstractNumId w:val="16"/>
  </w:num>
  <w:num w:numId="18">
    <w:abstractNumId w:val="10"/>
  </w:num>
  <w:num w:numId="19">
    <w:abstractNumId w:val="19"/>
  </w:num>
  <w:num w:numId="20">
    <w:abstractNumId w:val="1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stylePaneFormatFilter w:val="3F01"/>
  <w:defaultTabStop w:val="720"/>
  <w:hyphenationZone w:val="425"/>
  <w:evenAndOddHeaders/>
  <w:noPunctuationKerning/>
  <w:characterSpacingControl w:val="doNotCompress"/>
  <w:hdrShapeDefaults>
    <o:shapedefaults v:ext="edit" spidmax="11266"/>
    <o:shapelayout v:ext="edit">
      <o:idmap v:ext="edit" data="4"/>
      <o:rules v:ext="edit">
        <o:r id="V:Rule3" type="connector" idref="#AutoShape 7"/>
        <o:r id="V:Rule4" type="connector" idref="#AutoShape 6"/>
      </o:rules>
    </o:shapelayout>
  </w:hdrShapeDefaults>
  <w:footnotePr>
    <w:footnote w:id="0"/>
    <w:footnote w:id="1"/>
  </w:footnotePr>
  <w:endnotePr>
    <w:endnote w:id="0"/>
    <w:endnote w:id="1"/>
  </w:endnotePr>
  <w:compat/>
  <w:rsids>
    <w:rsidRoot w:val="007D0AC6"/>
    <w:rsid w:val="000013CF"/>
    <w:rsid w:val="00002882"/>
    <w:rsid w:val="0000385F"/>
    <w:rsid w:val="00005EFC"/>
    <w:rsid w:val="00007744"/>
    <w:rsid w:val="000106D0"/>
    <w:rsid w:val="00012CEF"/>
    <w:rsid w:val="00014633"/>
    <w:rsid w:val="00015F2A"/>
    <w:rsid w:val="00017858"/>
    <w:rsid w:val="00017CB1"/>
    <w:rsid w:val="00027142"/>
    <w:rsid w:val="000279BE"/>
    <w:rsid w:val="00034C84"/>
    <w:rsid w:val="000416A3"/>
    <w:rsid w:val="000437AE"/>
    <w:rsid w:val="000474E3"/>
    <w:rsid w:val="00047710"/>
    <w:rsid w:val="000523C5"/>
    <w:rsid w:val="00053FB7"/>
    <w:rsid w:val="0006020A"/>
    <w:rsid w:val="00060330"/>
    <w:rsid w:val="00060F5C"/>
    <w:rsid w:val="00061D77"/>
    <w:rsid w:val="00062720"/>
    <w:rsid w:val="00066063"/>
    <w:rsid w:val="0007154C"/>
    <w:rsid w:val="00071633"/>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41EB"/>
    <w:rsid w:val="000B5480"/>
    <w:rsid w:val="000B682B"/>
    <w:rsid w:val="000C03DA"/>
    <w:rsid w:val="000C4B17"/>
    <w:rsid w:val="000C730A"/>
    <w:rsid w:val="000D099B"/>
    <w:rsid w:val="000D1571"/>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355"/>
    <w:rsid w:val="00121C37"/>
    <w:rsid w:val="00122833"/>
    <w:rsid w:val="00125C41"/>
    <w:rsid w:val="00126B1A"/>
    <w:rsid w:val="001274B6"/>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2E96"/>
    <w:rsid w:val="00177E2C"/>
    <w:rsid w:val="00180992"/>
    <w:rsid w:val="00180FD2"/>
    <w:rsid w:val="00180FD4"/>
    <w:rsid w:val="00181509"/>
    <w:rsid w:val="00181965"/>
    <w:rsid w:val="00185202"/>
    <w:rsid w:val="00187B69"/>
    <w:rsid w:val="0019050C"/>
    <w:rsid w:val="00190F83"/>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487"/>
    <w:rsid w:val="001F0AFC"/>
    <w:rsid w:val="001F133E"/>
    <w:rsid w:val="001F255D"/>
    <w:rsid w:val="001F470F"/>
    <w:rsid w:val="001F4ACD"/>
    <w:rsid w:val="001F6170"/>
    <w:rsid w:val="001F63D7"/>
    <w:rsid w:val="001F6ACF"/>
    <w:rsid w:val="001F6FB1"/>
    <w:rsid w:val="00204431"/>
    <w:rsid w:val="0020464A"/>
    <w:rsid w:val="00204A25"/>
    <w:rsid w:val="0020608E"/>
    <w:rsid w:val="002073B6"/>
    <w:rsid w:val="002076B7"/>
    <w:rsid w:val="002076CA"/>
    <w:rsid w:val="002079DD"/>
    <w:rsid w:val="00212DCC"/>
    <w:rsid w:val="002141C1"/>
    <w:rsid w:val="00215A82"/>
    <w:rsid w:val="00216F2A"/>
    <w:rsid w:val="00220914"/>
    <w:rsid w:val="00221D61"/>
    <w:rsid w:val="00221FB3"/>
    <w:rsid w:val="00224456"/>
    <w:rsid w:val="00225BEA"/>
    <w:rsid w:val="0022794B"/>
    <w:rsid w:val="00230440"/>
    <w:rsid w:val="00230AAB"/>
    <w:rsid w:val="00231A19"/>
    <w:rsid w:val="00232081"/>
    <w:rsid w:val="00232DA1"/>
    <w:rsid w:val="002378BD"/>
    <w:rsid w:val="00237B26"/>
    <w:rsid w:val="00240303"/>
    <w:rsid w:val="0024180A"/>
    <w:rsid w:val="0024268D"/>
    <w:rsid w:val="00246198"/>
    <w:rsid w:val="00250442"/>
    <w:rsid w:val="00250A66"/>
    <w:rsid w:val="00254EC2"/>
    <w:rsid w:val="002550AB"/>
    <w:rsid w:val="00256322"/>
    <w:rsid w:val="002575A8"/>
    <w:rsid w:val="002576C0"/>
    <w:rsid w:val="00260476"/>
    <w:rsid w:val="00261B88"/>
    <w:rsid w:val="0026229E"/>
    <w:rsid w:val="002622CD"/>
    <w:rsid w:val="00266574"/>
    <w:rsid w:val="002668F8"/>
    <w:rsid w:val="002672F0"/>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A1CF2"/>
    <w:rsid w:val="002A65EF"/>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2868"/>
    <w:rsid w:val="002F3D30"/>
    <w:rsid w:val="002F41A4"/>
    <w:rsid w:val="002F48E3"/>
    <w:rsid w:val="002F6BBA"/>
    <w:rsid w:val="002F6DFA"/>
    <w:rsid w:val="002F7C5F"/>
    <w:rsid w:val="0030038F"/>
    <w:rsid w:val="00302D7F"/>
    <w:rsid w:val="00305125"/>
    <w:rsid w:val="00306442"/>
    <w:rsid w:val="003069FB"/>
    <w:rsid w:val="00310AD7"/>
    <w:rsid w:val="00312C0C"/>
    <w:rsid w:val="003131DE"/>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71"/>
    <w:rsid w:val="00352BEB"/>
    <w:rsid w:val="00353885"/>
    <w:rsid w:val="00361EB1"/>
    <w:rsid w:val="003629D1"/>
    <w:rsid w:val="003637CE"/>
    <w:rsid w:val="003715EC"/>
    <w:rsid w:val="00373753"/>
    <w:rsid w:val="00375E43"/>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5DD9"/>
    <w:rsid w:val="003B6932"/>
    <w:rsid w:val="003B79EB"/>
    <w:rsid w:val="003B7ED0"/>
    <w:rsid w:val="003C0D91"/>
    <w:rsid w:val="003C3E42"/>
    <w:rsid w:val="003C4B05"/>
    <w:rsid w:val="003C5C4E"/>
    <w:rsid w:val="003C72E2"/>
    <w:rsid w:val="003D07D2"/>
    <w:rsid w:val="003D5B84"/>
    <w:rsid w:val="003D79CF"/>
    <w:rsid w:val="003E0207"/>
    <w:rsid w:val="003E304D"/>
    <w:rsid w:val="003E4AA5"/>
    <w:rsid w:val="003E630C"/>
    <w:rsid w:val="003F0393"/>
    <w:rsid w:val="003F0964"/>
    <w:rsid w:val="003F18A1"/>
    <w:rsid w:val="003F1D93"/>
    <w:rsid w:val="003F2EB6"/>
    <w:rsid w:val="003F4897"/>
    <w:rsid w:val="003F6587"/>
    <w:rsid w:val="00402C7D"/>
    <w:rsid w:val="00403A74"/>
    <w:rsid w:val="00404390"/>
    <w:rsid w:val="00407351"/>
    <w:rsid w:val="00407C2D"/>
    <w:rsid w:val="004106DF"/>
    <w:rsid w:val="00411A71"/>
    <w:rsid w:val="00411C0C"/>
    <w:rsid w:val="0041399A"/>
    <w:rsid w:val="00414535"/>
    <w:rsid w:val="00414EA0"/>
    <w:rsid w:val="004174D6"/>
    <w:rsid w:val="00420D64"/>
    <w:rsid w:val="00424E85"/>
    <w:rsid w:val="00425BE9"/>
    <w:rsid w:val="00427072"/>
    <w:rsid w:val="0043585C"/>
    <w:rsid w:val="00441F35"/>
    <w:rsid w:val="00443205"/>
    <w:rsid w:val="004439D2"/>
    <w:rsid w:val="004452A9"/>
    <w:rsid w:val="004474A5"/>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397"/>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3816"/>
    <w:rsid w:val="004F54D2"/>
    <w:rsid w:val="004F6193"/>
    <w:rsid w:val="00501713"/>
    <w:rsid w:val="00502A40"/>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69F"/>
    <w:rsid w:val="00526CFA"/>
    <w:rsid w:val="00530CAF"/>
    <w:rsid w:val="0053172B"/>
    <w:rsid w:val="00532941"/>
    <w:rsid w:val="00535A39"/>
    <w:rsid w:val="005373E3"/>
    <w:rsid w:val="00537EEB"/>
    <w:rsid w:val="00540DCE"/>
    <w:rsid w:val="00540DD7"/>
    <w:rsid w:val="0054199F"/>
    <w:rsid w:val="00541F86"/>
    <w:rsid w:val="00541FCB"/>
    <w:rsid w:val="0054283A"/>
    <w:rsid w:val="00545E9C"/>
    <w:rsid w:val="00547658"/>
    <w:rsid w:val="0054768C"/>
    <w:rsid w:val="0055649A"/>
    <w:rsid w:val="00563102"/>
    <w:rsid w:val="005648D3"/>
    <w:rsid w:val="0057182D"/>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1FA0"/>
    <w:rsid w:val="005A2361"/>
    <w:rsid w:val="005A24ED"/>
    <w:rsid w:val="005A2573"/>
    <w:rsid w:val="005A3B41"/>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62BD"/>
    <w:rsid w:val="005D7D3A"/>
    <w:rsid w:val="005D7EB1"/>
    <w:rsid w:val="005E6EF7"/>
    <w:rsid w:val="005E736A"/>
    <w:rsid w:val="005E75FC"/>
    <w:rsid w:val="005F042D"/>
    <w:rsid w:val="005F2CEF"/>
    <w:rsid w:val="005F3D1C"/>
    <w:rsid w:val="005F534C"/>
    <w:rsid w:val="005F75F8"/>
    <w:rsid w:val="006044C7"/>
    <w:rsid w:val="006123B6"/>
    <w:rsid w:val="00613977"/>
    <w:rsid w:val="0061627D"/>
    <w:rsid w:val="006206C7"/>
    <w:rsid w:val="006228DF"/>
    <w:rsid w:val="00622EC4"/>
    <w:rsid w:val="0062488B"/>
    <w:rsid w:val="006327F1"/>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A786B"/>
    <w:rsid w:val="006B027E"/>
    <w:rsid w:val="006B0965"/>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15FE"/>
    <w:rsid w:val="00723DEB"/>
    <w:rsid w:val="007240E7"/>
    <w:rsid w:val="00731AEB"/>
    <w:rsid w:val="00740C36"/>
    <w:rsid w:val="00741A8F"/>
    <w:rsid w:val="00742008"/>
    <w:rsid w:val="00743BA0"/>
    <w:rsid w:val="00746812"/>
    <w:rsid w:val="00747DFD"/>
    <w:rsid w:val="00754329"/>
    <w:rsid w:val="007547A1"/>
    <w:rsid w:val="00756A93"/>
    <w:rsid w:val="0075769A"/>
    <w:rsid w:val="00763A71"/>
    <w:rsid w:val="00765DEF"/>
    <w:rsid w:val="00766E46"/>
    <w:rsid w:val="00767FCF"/>
    <w:rsid w:val="00770E6E"/>
    <w:rsid w:val="00771A7C"/>
    <w:rsid w:val="0077230A"/>
    <w:rsid w:val="0077246F"/>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B7BA2"/>
    <w:rsid w:val="007C0D3D"/>
    <w:rsid w:val="007C2A08"/>
    <w:rsid w:val="007C60D8"/>
    <w:rsid w:val="007D0AC6"/>
    <w:rsid w:val="007D1151"/>
    <w:rsid w:val="007D2077"/>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4756"/>
    <w:rsid w:val="008E737C"/>
    <w:rsid w:val="008F05B8"/>
    <w:rsid w:val="008F0C9D"/>
    <w:rsid w:val="008F0D5A"/>
    <w:rsid w:val="008F1C12"/>
    <w:rsid w:val="008F3686"/>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479D3"/>
    <w:rsid w:val="00950EF7"/>
    <w:rsid w:val="00954DC1"/>
    <w:rsid w:val="00955462"/>
    <w:rsid w:val="00956EB6"/>
    <w:rsid w:val="00957C11"/>
    <w:rsid w:val="009617A9"/>
    <w:rsid w:val="009665BE"/>
    <w:rsid w:val="009673AB"/>
    <w:rsid w:val="00967427"/>
    <w:rsid w:val="00970E84"/>
    <w:rsid w:val="00971153"/>
    <w:rsid w:val="00981036"/>
    <w:rsid w:val="00981E5F"/>
    <w:rsid w:val="00983846"/>
    <w:rsid w:val="00990CC8"/>
    <w:rsid w:val="0099227E"/>
    <w:rsid w:val="009949C5"/>
    <w:rsid w:val="009A13A5"/>
    <w:rsid w:val="009A190B"/>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31E71"/>
    <w:rsid w:val="00A3340E"/>
    <w:rsid w:val="00A37EE4"/>
    <w:rsid w:val="00A40118"/>
    <w:rsid w:val="00A421FB"/>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A3825"/>
    <w:rsid w:val="00AA3EC5"/>
    <w:rsid w:val="00AA48F5"/>
    <w:rsid w:val="00AA4B39"/>
    <w:rsid w:val="00AA512B"/>
    <w:rsid w:val="00AA608B"/>
    <w:rsid w:val="00AA77C0"/>
    <w:rsid w:val="00AB1C8C"/>
    <w:rsid w:val="00AB1CD7"/>
    <w:rsid w:val="00AB1F5C"/>
    <w:rsid w:val="00AB4311"/>
    <w:rsid w:val="00AB49DA"/>
    <w:rsid w:val="00AB59A7"/>
    <w:rsid w:val="00AB68F7"/>
    <w:rsid w:val="00AC077B"/>
    <w:rsid w:val="00AC0C82"/>
    <w:rsid w:val="00AC1F08"/>
    <w:rsid w:val="00AC60ED"/>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67421"/>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ED"/>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01"/>
    <w:rsid w:val="00C73BD7"/>
    <w:rsid w:val="00C80CAC"/>
    <w:rsid w:val="00C8516B"/>
    <w:rsid w:val="00C854C1"/>
    <w:rsid w:val="00C85B81"/>
    <w:rsid w:val="00C90818"/>
    <w:rsid w:val="00C9178F"/>
    <w:rsid w:val="00C93F76"/>
    <w:rsid w:val="00C9655A"/>
    <w:rsid w:val="00C96FCA"/>
    <w:rsid w:val="00C9754D"/>
    <w:rsid w:val="00C975DF"/>
    <w:rsid w:val="00CA5D84"/>
    <w:rsid w:val="00CC1960"/>
    <w:rsid w:val="00CD5502"/>
    <w:rsid w:val="00CE1CF3"/>
    <w:rsid w:val="00CE70F3"/>
    <w:rsid w:val="00CE7659"/>
    <w:rsid w:val="00CF0E18"/>
    <w:rsid w:val="00CF1B16"/>
    <w:rsid w:val="00CF29A4"/>
    <w:rsid w:val="00CF2F2E"/>
    <w:rsid w:val="00CF624D"/>
    <w:rsid w:val="00CF6E34"/>
    <w:rsid w:val="00CF6EAB"/>
    <w:rsid w:val="00D066D9"/>
    <w:rsid w:val="00D076EF"/>
    <w:rsid w:val="00D108C5"/>
    <w:rsid w:val="00D10D7A"/>
    <w:rsid w:val="00D1187F"/>
    <w:rsid w:val="00D11C2D"/>
    <w:rsid w:val="00D1618D"/>
    <w:rsid w:val="00D167B1"/>
    <w:rsid w:val="00D16D1B"/>
    <w:rsid w:val="00D21F66"/>
    <w:rsid w:val="00D24B66"/>
    <w:rsid w:val="00D24C22"/>
    <w:rsid w:val="00D31492"/>
    <w:rsid w:val="00D31B23"/>
    <w:rsid w:val="00D3478B"/>
    <w:rsid w:val="00D35E12"/>
    <w:rsid w:val="00D412B9"/>
    <w:rsid w:val="00D413DD"/>
    <w:rsid w:val="00D4189D"/>
    <w:rsid w:val="00D424E3"/>
    <w:rsid w:val="00D42604"/>
    <w:rsid w:val="00D43436"/>
    <w:rsid w:val="00D4389A"/>
    <w:rsid w:val="00D4436A"/>
    <w:rsid w:val="00D45829"/>
    <w:rsid w:val="00D45DEF"/>
    <w:rsid w:val="00D45FB7"/>
    <w:rsid w:val="00D46347"/>
    <w:rsid w:val="00D46954"/>
    <w:rsid w:val="00D51E72"/>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7406"/>
    <w:rsid w:val="00D875DE"/>
    <w:rsid w:val="00D9045B"/>
    <w:rsid w:val="00D90EA9"/>
    <w:rsid w:val="00D91442"/>
    <w:rsid w:val="00D941C3"/>
    <w:rsid w:val="00D94A99"/>
    <w:rsid w:val="00D95324"/>
    <w:rsid w:val="00D95482"/>
    <w:rsid w:val="00DA0390"/>
    <w:rsid w:val="00DA1940"/>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46F"/>
    <w:rsid w:val="00DF28DC"/>
    <w:rsid w:val="00DF3915"/>
    <w:rsid w:val="00DF44AC"/>
    <w:rsid w:val="00DF4CE2"/>
    <w:rsid w:val="00E0168F"/>
    <w:rsid w:val="00E12071"/>
    <w:rsid w:val="00E12660"/>
    <w:rsid w:val="00E12838"/>
    <w:rsid w:val="00E15BBF"/>
    <w:rsid w:val="00E15ECD"/>
    <w:rsid w:val="00E23F00"/>
    <w:rsid w:val="00E2599A"/>
    <w:rsid w:val="00E26A0F"/>
    <w:rsid w:val="00E3122B"/>
    <w:rsid w:val="00E318D4"/>
    <w:rsid w:val="00E3264E"/>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4E4"/>
    <w:rsid w:val="00E81714"/>
    <w:rsid w:val="00E91546"/>
    <w:rsid w:val="00E91678"/>
    <w:rsid w:val="00E9206E"/>
    <w:rsid w:val="00E93438"/>
    <w:rsid w:val="00E93F64"/>
    <w:rsid w:val="00E96737"/>
    <w:rsid w:val="00EA0668"/>
    <w:rsid w:val="00EA127F"/>
    <w:rsid w:val="00EA1F53"/>
    <w:rsid w:val="00EA4376"/>
    <w:rsid w:val="00EA70DC"/>
    <w:rsid w:val="00EB01FF"/>
    <w:rsid w:val="00EB06C6"/>
    <w:rsid w:val="00EB1B47"/>
    <w:rsid w:val="00EB46E1"/>
    <w:rsid w:val="00EB6807"/>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E7CD2"/>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2E9A"/>
    <w:rsid w:val="00F64CD4"/>
    <w:rsid w:val="00F65AB2"/>
    <w:rsid w:val="00F67EE8"/>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s-MY" w:eastAsia="ms-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rPr>
      <w:lang w:val="en-US" w:eastAsia="en-US"/>
    </w:rPr>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lang w:val="en-US" w:eastAsia="en-US"/>
    </w:rPr>
  </w:style>
  <w:style w:type="paragraph" w:customStyle="1" w:styleId="Affiliation">
    <w:name w:val="Affiliation"/>
    <w:rsid w:val="007017C6"/>
    <w:pPr>
      <w:jc w:val="center"/>
    </w:pPr>
    <w:rPr>
      <w:rFonts w:eastAsia="SimSun"/>
      <w:lang w:val="en-US" w:eastAsia="en-US"/>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eastAsia="en-US"/>
    </w:rPr>
  </w:style>
  <w:style w:type="paragraph" w:customStyle="1" w:styleId="papertitle">
    <w:name w:val="paper title"/>
    <w:rsid w:val="007017C6"/>
    <w:pPr>
      <w:spacing w:after="120"/>
      <w:jc w:val="center"/>
    </w:pPr>
    <w:rPr>
      <w:rFonts w:eastAsia="SimSun"/>
      <w:sz w:val="48"/>
      <w:lang w:val="en-US" w:eastAsia="en-US"/>
    </w:rPr>
  </w:style>
  <w:style w:type="paragraph" w:customStyle="1" w:styleId="references">
    <w:name w:val="references"/>
    <w:rsid w:val="007017C6"/>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US" w:eastAsia="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lang w:val="en-US" w:eastAsia="en-US"/>
    </w:rPr>
  </w:style>
  <w:style w:type="character" w:customStyle="1" w:styleId="hps">
    <w:name w:val="hps"/>
    <w:basedOn w:val="DefaultParagraphFont"/>
    <w:rsid w:val="008F05B8"/>
  </w:style>
  <w:style w:type="character" w:customStyle="1" w:styleId="st">
    <w:name w:val="st"/>
    <w:basedOn w:val="DefaultParagraphFont"/>
    <w:rsid w:val="00956EB6"/>
  </w:style>
  <w:style w:type="paragraph" w:customStyle="1" w:styleId="ArticleTitle">
    <w:name w:val="Article Title"/>
    <w:basedOn w:val="Normal"/>
    <w:rsid w:val="00C73B01"/>
    <w:pPr>
      <w:spacing w:before="1000" w:after="400"/>
      <w:ind w:firstLine="284"/>
      <w:jc w:val="center"/>
    </w:pPr>
    <w:rPr>
      <w:b/>
      <w:sz w:val="24"/>
      <w:szCs w:val="24"/>
    </w:rPr>
  </w:style>
  <w:style w:type="paragraph" w:customStyle="1" w:styleId="Author">
    <w:name w:val="Author"/>
    <w:basedOn w:val="Normal"/>
    <w:uiPriority w:val="99"/>
    <w:rsid w:val="00121355"/>
    <w:pPr>
      <w:ind w:firstLine="284"/>
      <w:jc w:val="center"/>
    </w:pPr>
    <w:rPr>
      <w:b/>
      <w:snapToGrid w:val="0"/>
      <w:sz w:val="18"/>
      <w:szCs w:val="24"/>
    </w:rPr>
  </w:style>
  <w:style w:type="paragraph" w:customStyle="1" w:styleId="SAP-AffiliationLastline">
    <w:name w:val="SAP-Affiliation Last line"/>
    <w:qFormat/>
    <w:rsid w:val="007B7BA2"/>
    <w:pPr>
      <w:spacing w:after="156" w:line="200" w:lineRule="exact"/>
      <w:jc w:val="center"/>
    </w:pPr>
    <w:rPr>
      <w:kern w:val="2"/>
      <w:sz w:val="18"/>
      <w:szCs w:val="18"/>
      <w:lang w:val="en-US" w:eastAsia="zh-CN"/>
    </w:rPr>
  </w:style>
  <w:style w:type="paragraph" w:customStyle="1" w:styleId="SAP-Level1HeadingSingleline">
    <w:name w:val="SAP-Level 1 Heading Single line"/>
    <w:rsid w:val="00E3122B"/>
    <w:pPr>
      <w:adjustRightInd w:val="0"/>
      <w:snapToGrid w:val="0"/>
      <w:spacing w:before="468" w:after="156" w:line="240" w:lineRule="exact"/>
      <w:jc w:val="both"/>
      <w:outlineLvl w:val="0"/>
    </w:pPr>
    <w:rPr>
      <w:b/>
      <w:sz w:val="28"/>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ms-MY" w:eastAsia="ms-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rPr>
      <w:lang w:val="en-US" w:eastAsia="en-US"/>
    </w:rPr>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lang w:val="en-US" w:eastAsia="en-US"/>
    </w:rPr>
  </w:style>
  <w:style w:type="paragraph" w:customStyle="1" w:styleId="Affiliation">
    <w:name w:val="Affiliation"/>
    <w:rsid w:val="007017C6"/>
    <w:pPr>
      <w:jc w:val="center"/>
    </w:pPr>
    <w:rPr>
      <w:rFonts w:eastAsia="SimSun"/>
      <w:lang w:val="en-US" w:eastAsia="en-US"/>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eastAsia="en-US"/>
    </w:rPr>
  </w:style>
  <w:style w:type="paragraph" w:customStyle="1" w:styleId="papertitle">
    <w:name w:val="paper title"/>
    <w:rsid w:val="007017C6"/>
    <w:pPr>
      <w:spacing w:after="120"/>
      <w:jc w:val="center"/>
    </w:pPr>
    <w:rPr>
      <w:rFonts w:eastAsia="SimSun"/>
      <w:sz w:val="48"/>
      <w:lang w:val="en-US" w:eastAsia="en-US"/>
    </w:rPr>
  </w:style>
  <w:style w:type="paragraph" w:customStyle="1" w:styleId="references">
    <w:name w:val="references"/>
    <w:rsid w:val="007017C6"/>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US" w:eastAsia="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lang w:val="en-US" w:eastAsia="en-US"/>
    </w:rPr>
  </w:style>
  <w:style w:type="character" w:customStyle="1" w:styleId="hps">
    <w:name w:val="hps"/>
    <w:basedOn w:val="DefaultParagraphFont"/>
    <w:rsid w:val="008F05B8"/>
  </w:style>
  <w:style w:type="character" w:customStyle="1" w:styleId="st">
    <w:name w:val="st"/>
    <w:basedOn w:val="DefaultParagraphFont"/>
    <w:rsid w:val="00956EB6"/>
  </w:style>
</w:styles>
</file>

<file path=word/webSettings.xml><?xml version="1.0" encoding="utf-8"?>
<w:webSettings xmlns:r="http://schemas.openxmlformats.org/officeDocument/2006/relationships" xmlns:w="http://schemas.openxmlformats.org/wordprocessingml/2006/main">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rjdevkota@ku.edu.np" TargetMode="Externa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hyperlink" Target="https://doi.org/10.1080/15481603.2015.1022420" TargetMode="External"/><Relationship Id="rId3" Type="http://schemas.openxmlformats.org/officeDocument/2006/relationships/styles" Target="styles.xml"/><Relationship Id="rId21" Type="http://schemas.openxmlformats.org/officeDocument/2006/relationships/hyperlink" Target="https://earthdata.nasa.gov/viirs-dnb"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hyperlink" Target="https://doi.org/10.1080/01431161.2016.1246778"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yperlink" Target="https://doi.org/10.1080/17538947.2016.1168879"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https://doi.org/10.1080/01431161.2017.1342050" TargetMode="External"/><Relationship Id="rId32" Type="http://schemas.openxmlformats.org/officeDocument/2006/relationships/footer" Target="footer2.xm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hyperlink" Target="https://dx.doi.org/10.3390/rs70912459" TargetMode="External"/><Relationship Id="rId28" Type="http://schemas.openxmlformats.org/officeDocument/2006/relationships/image" Target="media/image12.jpeg"/><Relationship Id="rId36"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hyperlink" Target="http://dx.doi.org/10.7125/APAN.35.5" TargetMode="External"/><Relationship Id="rId27" Type="http://schemas.openxmlformats.org/officeDocument/2006/relationships/hyperlink" Target="https://doi.org/10.1016/j.rse.2012.02.022"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F2B04-3109-42B1-B73D-BBA51ED75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3188</Words>
  <Characters>18174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admin</cp:lastModifiedBy>
  <cp:revision>2</cp:revision>
  <cp:lastPrinted>2004-12-30T03:27:00Z</cp:lastPrinted>
  <dcterms:created xsi:type="dcterms:W3CDTF">2019-02-06T06:18:00Z</dcterms:created>
  <dcterms:modified xsi:type="dcterms:W3CDTF">2019-02-06T06:18:00Z</dcterms:modified>
</cp:coreProperties>
</file>